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ИНТЕГРАТИВНЫЙ КОНСУЛЬТАНТ</w:t>
      </w:r>
    </w:p>
    <w:p>
      <w:pPr>
        <w:spacing w:after="160"/>
      </w:pPr>
      <w:r>
        <w:rPr>
          <w:rFonts w:ascii="Calibri" w:hAnsi="Calibri" w:cs="Calibri" w:eastAsia="Calibri"/>
          <w:b w:val="0"/>
          <w:i w:val="0"/>
          <w:color w:val="5A606A"/>
          <w:sz w:val="20"/>
        </w:rPr>
        <w:t>Модуль 2: Интегративный выбор интервенций  ·  Урок 2.2</w:t>
      </w:r>
    </w:p>
    <w:p>
      <w:pPr>
        <w:spacing w:after="120" w:line="264" w:lineRule="auto"/>
      </w:pPr>
      <w:r>
        <w:rPr>
          <w:rFonts w:ascii="Calibri" w:hAnsi="Calibri" w:cs="Calibri" w:eastAsia="Calibri"/>
          <w:b/>
          <w:i w:val="0"/>
          <w:color w:val="112B6B"/>
          <w:sz w:val="48"/>
        </w:rPr>
        <w:t>Доказательная база против мифов: как не утонуть в эзотерике</w:t>
      </w:r>
    </w:p>
    <w:p>
      <w:pPr>
        <w:spacing w:after="280"/>
      </w:pPr>
      <w:r>
        <w:rPr>
          <w:rFonts w:ascii="Calibri" w:hAnsi="Calibri" w:cs="Calibri" w:eastAsia="Calibri"/>
          <w:b w:val="0"/>
          <w:i/>
          <w:color w:val="5A606A"/>
          <w:sz w:val="18"/>
        </w:rPr>
        <w:t>~15 мин · теория · разбор мифов · тест</w:t>
      </w:r>
    </w:p>
    <w:p>
      <w:pPr>
        <w:pBdr>
          <w:bottom w:val="single" w:sz="6" w:space="1" w:color="C9CDD3"/>
        </w:pBdr>
      </w:pPr>
    </w:p>
    <w:p/>
    <w:p/>
    <w:p>
      <w:pPr>
        <w:spacing w:after="120" w:lineRule="auto" w:line="312"/>
      </w:pPr>
      <w:r>
        <w:rPr>
          <w:rFonts w:ascii="Calibri" w:hAnsi="Calibri" w:cs="Calibri" w:eastAsia="Calibri"/>
          <w:b w:val="0"/>
          <w:i w:val="0"/>
          <w:color w:val="1B1F24"/>
          <w:sz w:val="22"/>
        </w:rPr>
        <w:t>В 2018 году в одном из закрытых супервизорских чатов разгорелась тихая буря. Психолог с тремя годами стажа описывала кейс: клиентка, мать троих детей, после серии «расстановок по Хеллингеру» у популярного ведущего вышла в острое тревожное состояние с навязчивыми мыслями о смерти первого мужа. Ведущий объяснил ей, что это «родовая память активировалась», и продал ещё пять сессий. Психолог в чате спрашивала: как теперь с этим работать и что говорить клиентке про метод, который её туда привёл? Половина коллег ответила в духе «каждому своё, любой метод имеет право на жизнь». Вторая половина — что расстановки эмпирически не подтверждены и часто вредят. Этот раскол — не философский. Он определяет, что вы как консультант покупаете на свой профессиональный счёт: репутацию доказательной практики или статус «эклектика широких взглядов», который через пять лет будет конкурировать с тарологами за того же клиента.</w:t>
      </w:r>
    </w:p>
    <w:p/>
    <w:p>
      <w:pPr>
        <w:spacing w:after="120" w:lineRule="auto" w:line="312"/>
      </w:pPr>
      <w:r>
        <w:rPr>
          <w:rFonts w:ascii="Calibri" w:hAnsi="Calibri" w:cs="Calibri" w:eastAsia="Calibri"/>
          <w:b w:val="0"/>
          <w:i w:val="0"/>
          <w:color w:val="1B1F24"/>
          <w:sz w:val="22"/>
        </w:rPr>
        <w:t>Этот урок про то, как перестать кивать на любую модальность из вежливости и научиться отделять то, что работает по данным, от того, что работает только в красивой презентации. Не для того, чтобы стать снобом и обесценивать коллег, а чтобы у вас появилась внутренняя ось: на чём вы стоите, что предлагаете клиенту, и как объясняете, почему не делаете того, чего он, возможно, ждёт.</w:t>
      </w:r>
    </w:p>
    <w:p/>
    <w:p>
      <w:pPr>
        <w:spacing w:before="280" w:after="80"/>
        <w:pBdr>
          <w:bottom w:val="single" w:sz="6" w:space="1" w:color="C9CDD3"/>
        </w:pBdr>
      </w:pPr>
      <w:r>
        <w:rPr>
          <w:rFonts w:ascii="Calibri" w:hAnsi="Calibri" w:cs="Calibri" w:eastAsia="Calibri"/>
          <w:b/>
          <w:i w:val="0"/>
          <w:color w:val="112B6B"/>
          <w:sz w:val="28"/>
        </w:rPr>
        <w:t>Почему доказательная рамка — это не «сухая наука», а защита клиента</w:t>
      </w:r>
    </w:p>
    <w:p/>
    <w:p>
      <w:pPr>
        <w:spacing w:after="120" w:lineRule="auto" w:line="312"/>
      </w:pPr>
      <w:r>
        <w:rPr>
          <w:rFonts w:ascii="Calibri" w:hAnsi="Calibri" w:cs="Calibri" w:eastAsia="Calibri"/>
          <w:b w:val="0"/>
          <w:i w:val="0"/>
          <w:color w:val="1B1F24"/>
          <w:sz w:val="22"/>
        </w:rPr>
        <w:t>Доказательная практика в психотерапии (evidence-based practice, EBP) часто описывается как три ножки одного стула: данные исследований, клиническая экспертиза специалиста и ценности и предпочтения клиента. Когда одна из ножек выпадает, стул падает. Если консультант игнорирует исследования и работает только «по чутью» — он рискует повторять чужие ошибки и не видеть слепых зон метода. Если игнорирует свою экспертизу и слепо следует протоколу — теряет контакт с конкретным человеком. Если игнорирует ценности клиента — навязывает свою картину мира.</w:t>
      </w:r>
    </w:p>
    <w:p/>
    <w:p>
      <w:pPr>
        <w:spacing w:after="120" w:lineRule="auto" w:line="312"/>
      </w:pPr>
      <w:r>
        <w:rPr>
          <w:rFonts w:ascii="Calibri" w:hAnsi="Calibri" w:cs="Calibri" w:eastAsia="Calibri"/>
          <w:b w:val="0"/>
          <w:i w:val="0"/>
          <w:color w:val="1B1F24"/>
          <w:sz w:val="22"/>
        </w:rPr>
        <w:t>Проблема современного русскоязычного поля в том, что у многих специалистов перевешивает только вторая ножка — «я так чувствую, я так вижу, у меня работает». А исследования воспринимаются как нечто академическое, оторванное от живой практики. Это и есть та самая ловушка, в которую попадает консультант со стажем 1–3 года: он уже научился справляться с типовыми ситуациями, у него «получается», и кажется, что метаанализы — для тех, кто пишет диссертации. На самом деле — наоборот. Чем больше у вас опыта, тем легче не заметить, что вы много лет делаете что-то неэффективное или потенциально вредное, потому что отдельные клиенты улучшаются от любой регулярной заботы, и вы списываете это на метод.</w:t>
      </w:r>
    </w:p>
    <w:p/>
    <w:p>
      <w:pPr>
        <w:spacing w:after="120" w:lineRule="auto" w:line="312"/>
      </w:pPr>
      <w:r>
        <w:rPr>
          <w:rFonts w:ascii="Calibri" w:hAnsi="Calibri" w:cs="Calibri" w:eastAsia="Calibri"/>
          <w:b w:val="0"/>
          <w:i w:val="0"/>
          <w:color w:val="1B1F24"/>
          <w:sz w:val="22"/>
        </w:rPr>
        <w:t>Доказательная рамка — это не догма «работает только КПТ». Это привычка задавать три вопроса любому методу, который вы рассматриваете для практики или уже используете. Первый: какие есть данные об эффективности на конкретных нарушениях и запросах? Второй: какие есть данные о механизме действия — за счёт чего метод работает? Третий: какие есть данные о потенциальном вреде и побочных эффектах? Большинство эзотерических и около-психологических практик проваливаются на втором и третьем вопросе. У них есть отдельные истории успеха (как и у любой плацебо-процедуры), но нет внятного механизма и почти никогда нет анализа рисков.</w:t>
      </w:r>
    </w:p>
    <w:p/>
    <w:p>
      <w:pPr>
        <w:spacing w:before="280" w:after="80"/>
        <w:pBdr>
          <w:bottom w:val="single" w:sz="6" w:space="1" w:color="C9CDD3"/>
        </w:pBdr>
      </w:pPr>
      <w:r>
        <w:rPr>
          <w:rFonts w:ascii="Calibri" w:hAnsi="Calibri" w:cs="Calibri" w:eastAsia="Calibri"/>
          <w:b/>
          <w:i w:val="0"/>
          <w:color w:val="112B6B"/>
          <w:sz w:val="28"/>
        </w:rPr>
        <w:t>Иерархия доказательств: что значит «подтверждённый метод»</w:t>
      </w:r>
    </w:p>
    <w:p/>
    <w:p>
      <w:pPr>
        <w:spacing w:after="120" w:lineRule="auto" w:line="312"/>
      </w:pPr>
      <w:r>
        <w:rPr>
          <w:rFonts w:ascii="Calibri" w:hAnsi="Calibri" w:cs="Calibri" w:eastAsia="Calibri"/>
          <w:b w:val="0"/>
          <w:i w:val="0"/>
          <w:color w:val="1B1F24"/>
          <w:sz w:val="22"/>
        </w:rPr>
        <w:t>Чтобы ориентироваться, важно понимать пирамиду доказательств. В её основании лежат отдельные клинические наблюдения и кейсы — самый слабый уровень. Выше идут серии случаев и когортные исследования. Ещё выше — рандомизированные контролируемые исследования (РКИ), где клиентов случайным образом распределяют на группы, получающие разные виды помощи или плацебо. На вершине — метаанализы и систематические обзоры, которые объединяют десятки и сотни РКИ и дают усреднённую картину эффективности.</w:t>
      </w:r>
    </w:p>
    <w:p/>
    <w:p>
      <w:pPr>
        <w:spacing w:after="120" w:lineRule="auto" w:line="312"/>
      </w:pPr>
      <w:r>
        <w:rPr>
          <w:rFonts w:ascii="Calibri" w:hAnsi="Calibri" w:cs="Calibri" w:eastAsia="Calibri"/>
          <w:b w:val="0"/>
          <w:i w:val="0"/>
          <w:color w:val="1B1F24"/>
          <w:sz w:val="22"/>
        </w:rPr>
        <w:t>Когда вы слышите «метод эффективен, я видел это сотни раз» — это уровень основания пирамиды. Когда вам показывают одно исследование на тридцати участниках без контрольной группы — это уровень середины. Когда есть метаанализ Cochrane или сравнимая работа — это вершина. На сегодняшний день уверенную доказательную базу для разных запросов имеют: когнитивно-поведенческая терапия (тревожные расстройства, депрессия, ОКР, ПТСР, расстройства пищевого поведения, бессонница), межличностная терапия (депрессия), терапия принятия и ответственности — ACT (хроническая боль, тревога, депрессия), диалектическая поведенческая терапия — DBT (пограничное расстройство личности, суицидальное поведение), EMDR (ПТСР, травма), эмоционально-фокусированная терапия — ЭФТ Сью Джонсон (парные отношения), схема-терапия (расстройства личности, хронические паттерны), краткосрочная психодинамическая терапия (депрессия, тревога) и системная семейная терапия (РПП у подростков, проблемное поведение).</w:t>
      </w:r>
    </w:p>
    <w:p/>
    <w:p>
      <w:pPr>
        <w:spacing w:after="120" w:lineRule="auto" w:line="312"/>
      </w:pPr>
      <w:r>
        <w:rPr>
          <w:rFonts w:ascii="Calibri" w:hAnsi="Calibri" w:cs="Calibri" w:eastAsia="Calibri"/>
          <w:b w:val="0"/>
          <w:i w:val="0"/>
          <w:color w:val="1B1F24"/>
          <w:sz w:val="22"/>
        </w:rPr>
        <w:t>Это не значит, что только эти подходы «правильные». Это значит, что для этих подходов есть надёжные данные эффективности на конкретных запросах. Гештальт-терапия, например, имеет более скромную доказательную базу в виде отдельных РКИ, но клинически признана и интегрируется во многие протоколы. Психоанализ имеет данные по долгосрочной работе с расстройствами личности, но слабее изучен на конкретных симптоматических запросах. Это нюансы, в которых нужно разбираться — а не отметать всё, что не КПТ, или, наоборот, идеализировать только одну модальность.</w:t>
      </w:r>
    </w:p>
    <w:p/>
    <w:p>
      <w:pPr>
        <w:spacing w:before="280" w:after="80"/>
        <w:pBdr>
          <w:bottom w:val="single" w:sz="6" w:space="1" w:color="C9CDD3"/>
        </w:pBdr>
      </w:pPr>
      <w:r>
        <w:rPr>
          <w:rFonts w:ascii="Calibri" w:hAnsi="Calibri" w:cs="Calibri" w:eastAsia="Calibri"/>
          <w:b/>
          <w:i w:val="0"/>
          <w:color w:val="112B6B"/>
          <w:sz w:val="28"/>
        </w:rPr>
        <w:t>Зоны риска: что не имеет доказательной базы или прямо вредит</w:t>
      </w:r>
    </w:p>
    <w:p/>
    <w:p>
      <w:pPr>
        <w:spacing w:after="120" w:lineRule="auto" w:line="312"/>
      </w:pPr>
      <w:r>
        <w:rPr>
          <w:rFonts w:ascii="Calibri" w:hAnsi="Calibri" w:cs="Calibri" w:eastAsia="Calibri"/>
          <w:b w:val="0"/>
          <w:i w:val="0"/>
          <w:color w:val="1B1F24"/>
          <w:sz w:val="22"/>
        </w:rPr>
        <w:t>Теперь о том, чему стоит сказать твёрдое «нет» в своей практике — и понимать, почему.</w:t>
      </w:r>
    </w:p>
    <w:p/>
    <w:p>
      <w:pPr>
        <w:spacing w:after="120" w:lineRule="auto" w:line="312"/>
      </w:pPr>
      <w:r>
        <w:rPr>
          <w:rFonts w:ascii="Calibri" w:hAnsi="Calibri" w:cs="Calibri" w:eastAsia="Calibri"/>
          <w:b/>
          <w:i w:val="0"/>
          <w:color w:val="1B1F24"/>
          <w:sz w:val="22"/>
        </w:rPr>
        <w:t>Системные расстановки по Хеллингеру.</w:t>
      </w:r>
      <w:r>
        <w:rPr>
          <w:rFonts w:ascii="Calibri" w:hAnsi="Calibri" w:cs="Calibri" w:eastAsia="Calibri"/>
          <w:b w:val="0"/>
          <w:i w:val="0"/>
          <w:color w:val="1B1F24"/>
          <w:sz w:val="22"/>
        </w:rPr>
        <w:t xml:space="preserve"> Метод основан на гипотезе «семейного поля» и «родовой памяти», которые не имеют научного подтверждения. Метаанализов эффективности нет. Зато есть документированные случаи ятрогенного вреда: ретравматизация, индукция ложных воспоминаний, обострение психотических состояний, разрушение семейных связей на основании «инсайтов», полученных от заместителей. Немецкое психотерапевтическое сообщество в 2003 году публично дистанцировалось от расстановок после серии публикаций о вреде. Это не вопрос вкуса — это вопрос безопасности.</w:t>
      </w:r>
    </w:p>
    <w:p/>
    <w:p>
      <w:pPr>
        <w:spacing w:after="120" w:lineRule="auto" w:line="312"/>
      </w:pPr>
      <w:r>
        <w:rPr>
          <w:rFonts w:ascii="Calibri" w:hAnsi="Calibri" w:cs="Calibri" w:eastAsia="Calibri"/>
          <w:b/>
          <w:i w:val="0"/>
          <w:color w:val="1B1F24"/>
          <w:sz w:val="22"/>
        </w:rPr>
        <w:t>Регрессии в прошлые жизни и реинкарнационная терапия.</w:t>
      </w:r>
      <w:r>
        <w:rPr>
          <w:rFonts w:ascii="Calibri" w:hAnsi="Calibri" w:cs="Calibri" w:eastAsia="Calibri"/>
          <w:b w:val="0"/>
          <w:i w:val="0"/>
          <w:color w:val="1B1F24"/>
          <w:sz w:val="22"/>
        </w:rPr>
        <w:t xml:space="preserve"> Не имеют теоретического обоснования, совместимого с научной картиной мира. Главный риск — формирование ложных воспоминаний в гипноидном состоянии. Когда клиент в трансе «вспоминает», как был в прошлой жизни замучен, мозг записывает это как реальное переживание со всей соответствующей эмоциональной нагрузкой. Дальше работать с этим как с метафорой — можно, но честно ли продавать это как доступ к реальной информации?</w:t>
      </w:r>
    </w:p>
    <w:p/>
    <w:p>
      <w:pPr>
        <w:spacing w:after="120" w:lineRule="auto" w:line="312"/>
      </w:pPr>
      <w:r>
        <w:rPr>
          <w:rFonts w:ascii="Calibri" w:hAnsi="Calibri" w:cs="Calibri" w:eastAsia="Calibri"/>
          <w:b/>
          <w:i w:val="0"/>
          <w:color w:val="1B1F24"/>
          <w:sz w:val="22"/>
        </w:rPr>
        <w:t>Энергетические практики, работа с чакрами, биоэнергетика.</w:t>
      </w:r>
      <w:r>
        <w:rPr>
          <w:rFonts w:ascii="Calibri" w:hAnsi="Calibri" w:cs="Calibri" w:eastAsia="Calibri"/>
          <w:b w:val="0"/>
          <w:i w:val="0"/>
          <w:color w:val="1B1F24"/>
          <w:sz w:val="22"/>
        </w:rPr>
        <w:t xml:space="preserve"> Сюда же — рейки, тета-хилинг, ДПДГ в эзотерической интерпретации (не путать с настоящим EMDR Фрэнсин Шапиро, который имеет доказательную базу). Это область, где терминология звучит наукообразно, но не опирается ни на нейробиологию, ни на психологические модели. Эффект, который клиенты испытывают, объясняется ритуалом, вниманием специалиста, релаксацией и плацебо — всем тем, что есть и в обычной разговорной терапии, но без претензии на манипуляцию невидимыми энергиями.</w:t>
      </w:r>
    </w:p>
    <w:p/>
    <w:p>
      <w:pPr>
        <w:spacing w:after="120" w:lineRule="auto" w:line="312"/>
      </w:pPr>
      <w:r>
        <w:rPr>
          <w:rFonts w:ascii="Calibri" w:hAnsi="Calibri" w:cs="Calibri" w:eastAsia="Calibri"/>
          <w:b/>
          <w:i w:val="0"/>
          <w:color w:val="1B1F24"/>
          <w:sz w:val="22"/>
        </w:rPr>
        <w:t>Soul retrieval, шаманские практики, работа с субличностями как «сущностями».</w:t>
      </w:r>
      <w:r>
        <w:rPr>
          <w:rFonts w:ascii="Calibri" w:hAnsi="Calibri" w:cs="Calibri" w:eastAsia="Calibri"/>
          <w:b w:val="0"/>
          <w:i w:val="0"/>
          <w:color w:val="1B1F24"/>
          <w:sz w:val="22"/>
        </w:rPr>
        <w:t xml:space="preserve"> Часть этого пересекается с легитимной техникой «работы с частями» в IFS (Internal Family Systems) — но там субличности понимаются как психологические конструкции, а не реальные духовные существа. Граница тонкая, но принципиальная.</w:t>
      </w:r>
    </w:p>
    <w:p/>
    <w:p>
      <w:pPr>
        <w:spacing w:after="120" w:lineRule="auto" w:line="312"/>
      </w:pPr>
      <w:r>
        <w:rPr>
          <w:rFonts w:ascii="Calibri" w:hAnsi="Calibri" w:cs="Calibri" w:eastAsia="Calibri"/>
          <w:b/>
          <w:i w:val="0"/>
          <w:color w:val="1B1F24"/>
          <w:sz w:val="22"/>
        </w:rPr>
        <w:t>MLM-подобные «методы» с обязательной покупкой ступеней.</w:t>
      </w:r>
      <w:r>
        <w:rPr>
          <w:rFonts w:ascii="Calibri" w:hAnsi="Calibri" w:cs="Calibri" w:eastAsia="Calibri"/>
          <w:b w:val="0"/>
          <w:i w:val="0"/>
          <w:color w:val="1B1F24"/>
          <w:sz w:val="22"/>
        </w:rPr>
        <w:t xml:space="preserve"> Если для того, чтобы практиковать метод, нужно купить пять уровней обучения у одного гуру и потом продавать обучение дальше — это маркетинговая пирамида, а не профессиональная подготовка. Признаки: харизматичный лидер, отсутствие внешней рецензии методов, требование лояльности.</w:t>
      </w:r>
    </w:p>
    <w:p/>
    <w:p>
      <w:pPr>
        <w:spacing w:after="120" w:lineRule="auto" w:line="312"/>
      </w:pPr>
      <w:r>
        <w:rPr>
          <w:rFonts w:ascii="Calibri" w:hAnsi="Calibri" w:cs="Calibri" w:eastAsia="Calibri"/>
          <w:b/>
          <w:i w:val="0"/>
          <w:color w:val="1B1F24"/>
          <w:sz w:val="22"/>
        </w:rPr>
        <w:t>Дешёвая поп-психология «травмы» и «токсичности».</w:t>
      </w:r>
      <w:r>
        <w:rPr>
          <w:rFonts w:ascii="Calibri" w:hAnsi="Calibri" w:cs="Calibri" w:eastAsia="Calibri"/>
          <w:b w:val="0"/>
          <w:i w:val="0"/>
          <w:color w:val="1B1F24"/>
          <w:sz w:val="22"/>
        </w:rPr>
        <w:t xml:space="preserve"> Не метод, а скорее интеллектуальная мода, но опасная: всё объясняется через «травму поколений», «токсичных родителей», «нарциссический абьюз». Эти концепции есть в академической литературе, но в популярной упаковке они превращаются в этикетки, которые мешают видеть человека.</w:t>
      </w:r>
    </w:p>
    <w:p/>
    <w:p>
      <w:pPr>
        <w:spacing w:before="280" w:after="80"/>
        <w:pBdr>
          <w:bottom w:val="single" w:sz="6" w:space="1" w:color="C9CDD3"/>
        </w:pBdr>
      </w:pPr>
      <w:r>
        <w:rPr>
          <w:rFonts w:ascii="Calibri" w:hAnsi="Calibri" w:cs="Calibri" w:eastAsia="Calibri"/>
          <w:b/>
          <w:i w:val="0"/>
          <w:color w:val="112B6B"/>
          <w:sz w:val="28"/>
        </w:rPr>
        <w:t>Серые зоны: где данные противоречивы</w:t>
      </w:r>
    </w:p>
    <w:p/>
    <w:p>
      <w:pPr>
        <w:spacing w:after="120" w:lineRule="auto" w:line="312"/>
      </w:pPr>
      <w:r>
        <w:rPr>
          <w:rFonts w:ascii="Calibri" w:hAnsi="Calibri" w:cs="Calibri" w:eastAsia="Calibri"/>
          <w:b w:val="0"/>
          <w:i w:val="0"/>
          <w:color w:val="1B1F24"/>
          <w:sz w:val="22"/>
        </w:rPr>
        <w:t>Не всё чёрно-белое. Есть зоны, где данных мало или они противоречивы, и решение остаётся за вашей клинической экспертизой и информированным согласием клиента.</w:t>
      </w:r>
    </w:p>
    <w:p/>
    <w:p>
      <w:pPr>
        <w:spacing w:after="120" w:lineRule="auto" w:line="312"/>
      </w:pPr>
      <w:r>
        <w:rPr>
          <w:rFonts w:ascii="Calibri" w:hAnsi="Calibri" w:cs="Calibri" w:eastAsia="Calibri"/>
          <w:b/>
          <w:i w:val="0"/>
          <w:color w:val="1B1F24"/>
          <w:sz w:val="22"/>
        </w:rPr>
        <w:t>Холотропное дыхание, ребёфинг.</w:t>
      </w:r>
      <w:r>
        <w:rPr>
          <w:rFonts w:ascii="Calibri" w:hAnsi="Calibri" w:cs="Calibri" w:eastAsia="Calibri"/>
          <w:b w:val="0"/>
          <w:i w:val="0"/>
          <w:color w:val="1B1F24"/>
          <w:sz w:val="22"/>
        </w:rPr>
        <w:t xml:space="preserve"> Есть теоретическая база (Гроф), но почти нет РКИ. Есть риски при сердечно-сосудистых заболеваниях, эпилепсии, тревожных расстройствах. Может давать выраженные изменённые состояния сознания с непредсказуемыми последствиями.</w:t>
      </w:r>
    </w:p>
    <w:p/>
    <w:p>
      <w:pPr>
        <w:spacing w:after="120" w:lineRule="auto" w:line="312"/>
      </w:pPr>
      <w:r>
        <w:rPr>
          <w:rFonts w:ascii="Calibri" w:hAnsi="Calibri" w:cs="Calibri" w:eastAsia="Calibri"/>
          <w:b/>
          <w:i w:val="0"/>
          <w:color w:val="1B1F24"/>
          <w:sz w:val="22"/>
        </w:rPr>
        <w:t>Психоделическая терапия с MDMA и псилоцибином.</w:t>
      </w:r>
      <w:r>
        <w:rPr>
          <w:rFonts w:ascii="Calibri" w:hAnsi="Calibri" w:cs="Calibri" w:eastAsia="Calibri"/>
          <w:b w:val="0"/>
          <w:i w:val="0"/>
          <w:color w:val="1B1F24"/>
          <w:sz w:val="22"/>
        </w:rPr>
        <w:t xml:space="preserve"> Ирония в том, что это как раз направление, где доказательная база быстро растёт: есть исследования III фазы по MDMA при ПТСР, по псилоцибину при резистентной депрессии. В России недоступно легально, но важно понимать, что это уже не эзотерика, а формирующаяся область доказательной медицины.</w:t>
      </w:r>
    </w:p>
    <w:p/>
    <w:p>
      <w:pPr>
        <w:spacing w:after="120" w:lineRule="auto" w:line="312"/>
      </w:pPr>
      <w:r>
        <w:rPr>
          <w:rFonts w:ascii="Calibri" w:hAnsi="Calibri" w:cs="Calibri" w:eastAsia="Calibri"/>
          <w:b/>
          <w:i w:val="0"/>
          <w:color w:val="1B1F24"/>
          <w:sz w:val="22"/>
        </w:rPr>
        <w:t>Транзактный анализ, психодрама, телесно-ориентированная терапия.</w:t>
      </w:r>
      <w:r>
        <w:rPr>
          <w:rFonts w:ascii="Calibri" w:hAnsi="Calibri" w:cs="Calibri" w:eastAsia="Calibri"/>
          <w:b w:val="0"/>
          <w:i w:val="0"/>
          <w:color w:val="1B1F24"/>
          <w:sz w:val="22"/>
        </w:rPr>
        <w:t xml:space="preserve"> Имеют разрозненную доказательную базу, клинически признаны, но не входят в число «первой линии» по большинству диагнозов. Использовать можно — как дополнение, с пониманием границ.</w:t>
      </w:r>
    </w:p>
    <w:p/>
    <w:p>
      <w:pPr>
        <w:spacing w:after="120" w:lineRule="auto" w:line="312"/>
      </w:pPr>
      <w:r>
        <w:rPr>
          <w:rFonts w:ascii="Calibri" w:hAnsi="Calibri" w:cs="Calibri" w:eastAsia="Calibri"/>
          <w:b/>
          <w:i w:val="0"/>
          <w:color w:val="1B1F24"/>
          <w:sz w:val="22"/>
        </w:rPr>
        <w:t>Арт-терапия, песочная терапия.</w:t>
      </w:r>
      <w:r>
        <w:rPr>
          <w:rFonts w:ascii="Calibri" w:hAnsi="Calibri" w:cs="Calibri" w:eastAsia="Calibri"/>
          <w:b w:val="0"/>
          <w:i w:val="0"/>
          <w:color w:val="1B1F24"/>
          <w:sz w:val="22"/>
        </w:rPr>
        <w:t xml:space="preserve"> Имеют данные по работе с детьми, травмой, депрессией, но как самостоятельная модальность для взрослых клиентов с тяжёлыми расстройствами — недостаточно. Хорошо работают как часть интегративного протокола.</w:t>
      </w:r>
    </w:p>
    <w:p/>
    <w:p>
      <w:pPr>
        <w:spacing w:after="120" w:lineRule="auto" w:line="312"/>
      </w:pPr>
      <w:r>
        <w:rPr>
          <w:rFonts w:ascii="Calibri" w:hAnsi="Calibri" w:cs="Calibri" w:eastAsia="Calibri"/>
          <w:b w:val="0"/>
          <w:i w:val="0"/>
          <w:color w:val="1B1F24"/>
          <w:sz w:val="22"/>
        </w:rPr>
        <w:t>Принцип в серой зоне: не запрещать, а информировать клиента, что доказательная база ограничена, и предлагать как дополнение, а не как основной метод при серьёзных запросах.</w:t>
      </w:r>
    </w:p>
    <w:p/>
    <w:p>
      <w:pPr>
        <w:spacing w:before="280" w:after="80"/>
        <w:pBdr>
          <w:bottom w:val="single" w:sz="6" w:space="1" w:color="C9CDD3"/>
        </w:pBdr>
      </w:pPr>
      <w:r>
        <w:rPr>
          <w:rFonts w:ascii="Calibri" w:hAnsi="Calibri" w:cs="Calibri" w:eastAsia="Calibri"/>
          <w:b/>
          <w:i w:val="0"/>
          <w:color w:val="112B6B"/>
          <w:sz w:val="28"/>
        </w:rPr>
        <w:t>Как объяснять клиенту, что вы не работаете определёнными методами</w:t>
      </w:r>
    </w:p>
    <w:p/>
    <w:p>
      <w:pPr>
        <w:spacing w:after="120" w:lineRule="auto" w:line="312"/>
      </w:pPr>
      <w:r>
        <w:rPr>
          <w:rFonts w:ascii="Calibri" w:hAnsi="Calibri" w:cs="Calibri" w:eastAsia="Calibri"/>
          <w:b w:val="0"/>
          <w:i w:val="0"/>
          <w:color w:val="1B1F24"/>
          <w:sz w:val="22"/>
        </w:rPr>
        <w:t>Это — самая практическая часть. К вам приходит клиент и говорит: «Я хотел бы расстановку», «А вы делаете регрессии?», «Мне подруга советовала энергетические сеансы». Что отвечать?</w:t>
      </w:r>
    </w:p>
    <w:p/>
    <w:p>
      <w:pPr>
        <w:spacing w:after="120" w:lineRule="auto" w:line="312"/>
      </w:pPr>
      <w:r>
        <w:rPr>
          <w:rFonts w:ascii="Calibri" w:hAnsi="Calibri" w:cs="Calibri" w:eastAsia="Calibri"/>
          <w:b w:val="0"/>
          <w:i w:val="0"/>
          <w:color w:val="1B1F24"/>
          <w:sz w:val="22"/>
        </w:rPr>
        <w:t>Главный принцип: не обесценивать клиента, не читать лекцию, не вступать в спор о метафизике. Ваша задача — обозначить свою профессиональную позицию ясно и уважительно, и предложить альтернативу, отвечающую за тем же запросом.</w:t>
      </w:r>
    </w:p>
    <w:p/>
    <w:p>
      <w:pPr>
        <w:spacing w:after="120" w:lineRule="auto" w:line="312"/>
      </w:pPr>
      <w:r>
        <w:rPr>
          <w:rFonts w:ascii="Calibri" w:hAnsi="Calibri" w:cs="Calibri" w:eastAsia="Calibri"/>
          <w:b w:val="0"/>
          <w:i w:val="0"/>
          <w:color w:val="1B1F24"/>
          <w:sz w:val="22"/>
        </w:rPr>
        <w:t>Рабочая структура ответа состоит из четырёх частей. Сначала вы валидируете запрос: «Понимаю, вы хотите разобраться с тем, что происходит в вашей семейной системе и из-за чего повторяются одни и те же сценарии». Затем обозначаете свою позицию без оценки чужих методов: «Я работаю в подходах, которые имеют научное подтверждение эффективности — то есть проверены в исследованиях». Дальше объясняете, почему: «Для меня важно, чтобы то, что я предлагаю клиенту, было безопасно и работало предсказуемо. С расстановками у меня нет уверенности ни в первом, ни во втором». И наконец предлагаете альтернативу: «То, что вы описываете, мы можем разбирать через генограмму, работу с семейными паттернами в схема-терапевтической оптике — это даст вам понимание системы и возможность из неё выйти».</w:t>
      </w:r>
    </w:p>
    <w:p/>
    <w:p>
      <w:pPr>
        <w:spacing w:after="120" w:lineRule="auto" w:line="312"/>
      </w:pPr>
      <w:r>
        <w:rPr>
          <w:rFonts w:ascii="Calibri" w:hAnsi="Calibri" w:cs="Calibri" w:eastAsia="Calibri"/>
          <w:b w:val="0"/>
          <w:i w:val="0"/>
          <w:color w:val="1B1F24"/>
          <w:sz w:val="22"/>
        </w:rPr>
        <w:t>Если клиент настаивает, что хочет именно расстановку или регрессию — это его право, но не ваша зона компетенции. Тогда вы говорите: «Я могу порекомендовать вас коллегам, которые этим занимаются, но сам в этом подходе не работаю. Если вы хотите со мной — нам подойдут другие инструменты».</w:t>
      </w:r>
    </w:p>
    <w:p/>
    <w:p>
      <w:pPr>
        <w:spacing w:after="120" w:lineRule="auto" w:line="312"/>
      </w:pPr>
      <w:r>
        <w:rPr>
          <w:rFonts w:ascii="Calibri" w:hAnsi="Calibri" w:cs="Calibri" w:eastAsia="Calibri"/>
          <w:b w:val="0"/>
          <w:i w:val="0"/>
          <w:color w:val="1B1F24"/>
          <w:sz w:val="22"/>
        </w:rPr>
        <w:t>Важный момент — не врать. Не говорите «расстановки — это бред», если вы не готовы развернуть аргументацию. Не говорите «это всё работает, просто я не умею», если так не считаете. Честная формулировка — «у меня нет доказательств эффективности и безопасности этого метода для вашего запроса, поэтому я его не использую».</w:t>
      </w:r>
    </w:p>
    <w:p/>
    <w:p>
      <w:pPr>
        <w:spacing w:before="280" w:after="80"/>
        <w:pBdr>
          <w:bottom w:val="single" w:sz="6" w:space="1" w:color="C9CDD3"/>
        </w:pBdr>
      </w:pPr>
      <w:r>
        <w:rPr>
          <w:rFonts w:ascii="Calibri" w:hAnsi="Calibri" w:cs="Calibri" w:eastAsia="Calibri"/>
          <w:b/>
          <w:i w:val="0"/>
          <w:color w:val="112B6B"/>
          <w:sz w:val="28"/>
        </w:rPr>
        <w:t>Кейс 1: клиентка с историей «травм прошлых жизней»</w:t>
      </w:r>
    </w:p>
    <w:p/>
    <w:p>
      <w:pPr>
        <w:spacing w:after="120" w:lineRule="auto" w:line="312"/>
      </w:pPr>
      <w:r>
        <w:rPr>
          <w:rFonts w:ascii="Calibri" w:hAnsi="Calibri" w:cs="Calibri" w:eastAsia="Calibri"/>
          <w:b w:val="0"/>
          <w:i w:val="0"/>
          <w:color w:val="1B1F24"/>
          <w:sz w:val="22"/>
        </w:rPr>
        <w:t>К консультантке, работающей в интегративной КПТ-схематерапии, обратилась 34-летняя клиентка с запросом на тревожность. В анамнезе — два года регулярных сессий регрессивной терапии. Клиентка рассказывала про несколько прошлых жизней, в одной из которых её «сжигали как ведьму», и связывала с этим свою боязнь огня и публичности.</w:t>
      </w:r>
    </w:p>
    <w:p/>
    <w:p>
      <w:pPr>
        <w:spacing w:after="120" w:lineRule="auto" w:line="312"/>
      </w:pPr>
      <w:r>
        <w:rPr>
          <w:rFonts w:ascii="Calibri" w:hAnsi="Calibri" w:cs="Calibri" w:eastAsia="Calibri"/>
          <w:b w:val="0"/>
          <w:i w:val="0"/>
          <w:color w:val="1B1F24"/>
          <w:sz w:val="22"/>
        </w:rPr>
        <w:t>Что делает грамотный консультант? Не разоблачает. Не говорит: «Это была не прошлая жизнь, вам внушили». Вместо этого работает с тем, что есть: образы, эмоции, телесные ощущения, поведенческие паттерны. Боязнь огня и публичности — реальные симптомы, которые можно проработать через экспозицию, когнитивную реструктуризацию, схема-терапевтические техники. Образ «горящей ведьмы» — это метафора, которую клиентка использует для своего страха быть отвергнутой и наказанной за самовыражение.</w:t>
      </w:r>
    </w:p>
    <w:p/>
    <w:p>
      <w:pPr>
        <w:spacing w:after="120" w:lineRule="auto" w:line="312"/>
      </w:pPr>
      <w:r>
        <w:rPr>
          <w:rFonts w:ascii="Calibri" w:hAnsi="Calibri" w:cs="Calibri" w:eastAsia="Calibri"/>
          <w:b w:val="0"/>
          <w:i w:val="0"/>
          <w:color w:val="1B1F24"/>
          <w:sz w:val="22"/>
        </w:rPr>
        <w:t>Через десять сессий клиентка сама пришла к выводу, что её «прошлые жизни» — это символический язык, на котором её психика говорила о страхе осуждения. Тревога снизилась, появилась возможность выступать публично. Регрессии она больше не делала — не потому, что консультантка их «запретила», а потому, что обычная работа дала ей больше понимания и облегчения.</w:t>
      </w:r>
    </w:p>
    <w:p/>
    <w:p>
      <w:pPr>
        <w:spacing w:before="280" w:after="80"/>
        <w:pBdr>
          <w:bottom w:val="single" w:sz="6" w:space="1" w:color="C9CDD3"/>
        </w:pBdr>
      </w:pPr>
      <w:r>
        <w:rPr>
          <w:rFonts w:ascii="Calibri" w:hAnsi="Calibri" w:cs="Calibri" w:eastAsia="Calibri"/>
          <w:b/>
          <w:i w:val="0"/>
          <w:color w:val="112B6B"/>
          <w:sz w:val="28"/>
        </w:rPr>
        <w:t>Кейс 2: клиент после «энергетической чистки»</w:t>
      </w:r>
    </w:p>
    <w:p/>
    <w:p>
      <w:pPr>
        <w:spacing w:after="120" w:lineRule="auto" w:line="312"/>
      </w:pPr>
      <w:r>
        <w:rPr>
          <w:rFonts w:ascii="Calibri" w:hAnsi="Calibri" w:cs="Calibri" w:eastAsia="Calibri"/>
          <w:b w:val="0"/>
          <w:i w:val="0"/>
          <w:color w:val="1B1F24"/>
          <w:sz w:val="22"/>
        </w:rPr>
        <w:t>Мужчина 41 года пришёл с жалобами на бессонницу и панические атаки. В анамнезе — несколько сеансов у «целителя», который «снимал порчу». После сеансов клиенту становилось хуже: атаки усилились, появилась навязчивая мысль, что «целитель плохо снял и осталось». Это типичный пример индуцированной симптоматики, когда внешний агент усиливает катастрофизацию.</w:t>
      </w:r>
    </w:p>
    <w:p/>
    <w:p>
      <w:pPr>
        <w:spacing w:after="120" w:lineRule="auto" w:line="312"/>
      </w:pPr>
      <w:r>
        <w:rPr>
          <w:rFonts w:ascii="Calibri" w:hAnsi="Calibri" w:cs="Calibri" w:eastAsia="Calibri"/>
          <w:b w:val="0"/>
          <w:i w:val="0"/>
          <w:color w:val="1B1F24"/>
          <w:sz w:val="22"/>
        </w:rPr>
        <w:t>Консультант не стал спорить про «порчу». Он спросил: «Что для вас означает, что порча осталась?» Клиент описал: «Что я уязвим, что плохое может случиться в любой момент, что я не могу себя защитить». Это — классическая когнитивная схема уязвимости. Работа пошла через выявление этой схемы, её корней в детстве (тревожная мать, гиперопека), и через постепенное возвращение клиенту ощущения собственной агентности. Параллельно консультант мягко обозначил: «Я не работаю с порчей не потому, что верю или не верю в неё. А потому что мой инструмент — это то, что мы можем проверить и измерить: ваши мысли, чувства, поведение. С этим я могу вам помочь точно».</w:t>
      </w:r>
    </w:p>
    <w:p/>
    <w:p>
      <w:pPr>
        <w:spacing w:after="120" w:lineRule="auto" w:line="312"/>
      </w:pPr>
      <w:r>
        <w:rPr>
          <w:rFonts w:ascii="Calibri" w:hAnsi="Calibri" w:cs="Calibri" w:eastAsia="Calibri"/>
          <w:b w:val="0"/>
          <w:i w:val="0"/>
          <w:color w:val="1B1F24"/>
          <w:sz w:val="22"/>
        </w:rPr>
        <w:t>Через четыре месяца атаки прошли. Клиент не отказался от своих метафизических взглядов — но перестал привязывать к ним симптомы.</w:t>
      </w:r>
    </w:p>
    <w:p/>
    <w:p>
      <w:pPr>
        <w:spacing w:before="280" w:after="80"/>
        <w:pBdr>
          <w:bottom w:val="single" w:sz="6" w:space="1" w:color="C9CDD3"/>
        </w:pBdr>
      </w:pPr>
      <w:r>
        <w:rPr>
          <w:rFonts w:ascii="Calibri" w:hAnsi="Calibri" w:cs="Calibri" w:eastAsia="Calibri"/>
          <w:b/>
          <w:i w:val="0"/>
          <w:color w:val="112B6B"/>
          <w:sz w:val="28"/>
        </w:rPr>
        <w:t>Практика: аудит вашей текущей практики</w:t>
      </w:r>
    </w:p>
    <w:p/>
    <w:p>
      <w:pPr>
        <w:spacing w:after="120" w:lineRule="auto" w:line="312"/>
      </w:pPr>
      <w:r>
        <w:rPr>
          <w:rFonts w:ascii="Calibri" w:hAnsi="Calibri" w:cs="Calibri" w:eastAsia="Calibri"/>
          <w:b w:val="0"/>
          <w:i w:val="0"/>
          <w:color w:val="1B1F24"/>
          <w:sz w:val="22"/>
        </w:rPr>
        <w:t>Возьмите листок и честно ответьте на следующие вопросы — это упражнение займёт около 40 минут, но даст важную картину.</w:t>
      </w:r>
    </w:p>
    <w:p/>
    <w:p>
      <w:pPr>
        <w:pStyle w:val="ListNumber"/>
        <w:spacing w:after="40"/>
      </w:pPr>
      <w:r>
        <w:rPr>
          <w:rFonts w:ascii="Calibri" w:hAnsi="Calibri" w:cs="Calibri" w:eastAsia="Calibri"/>
          <w:b w:val="0"/>
          <w:i w:val="0"/>
          <w:color w:val="1B1F24"/>
          <w:sz w:val="22"/>
        </w:rPr>
        <w:t>Перечислите все методы и техники, которые вы используете в работе за последний месяц. Не названия модальностей, а конкретные техники.</w:t>
      </w:r>
    </w:p>
    <w:p>
      <w:pPr>
        <w:pStyle w:val="ListNumber"/>
        <w:spacing w:after="40"/>
      </w:pPr>
      <w:r>
        <w:rPr>
          <w:rFonts w:ascii="Calibri" w:hAnsi="Calibri" w:cs="Calibri" w:eastAsia="Calibri"/>
          <w:b w:val="0"/>
          <w:i w:val="0"/>
          <w:color w:val="1B1F24"/>
          <w:sz w:val="22"/>
        </w:rPr>
        <w:t>Для каждой техники укажите: на каком запросе вы её применяете, какие данные эффективности вам известны, где вы этому научились.</w:t>
      </w:r>
    </w:p>
    <w:p>
      <w:pPr>
        <w:pStyle w:val="ListNumber"/>
        <w:spacing w:after="40"/>
      </w:pPr>
      <w:r>
        <w:rPr>
          <w:rFonts w:ascii="Calibri" w:hAnsi="Calibri" w:cs="Calibri" w:eastAsia="Calibri"/>
          <w:b w:val="0"/>
          <w:i w:val="0"/>
          <w:color w:val="1B1F24"/>
          <w:sz w:val="22"/>
        </w:rPr>
        <w:t>Отметьте техники, по которым вы не уверены в доказательной базе. Это ваши точки роста — найдите 1–2 метаанализа или обзора по ним за ближайшую неделю.</w:t>
      </w:r>
    </w:p>
    <w:p>
      <w:pPr>
        <w:pStyle w:val="ListNumber"/>
        <w:spacing w:after="40"/>
      </w:pPr>
      <w:r>
        <w:rPr>
          <w:rFonts w:ascii="Calibri" w:hAnsi="Calibri" w:cs="Calibri" w:eastAsia="Calibri"/>
          <w:b w:val="0"/>
          <w:i w:val="0"/>
          <w:color w:val="1B1F24"/>
          <w:sz w:val="22"/>
        </w:rPr>
        <w:t>Отметьте техники, которые вы используете «по интуиции» или «потому что так делает мой супервизор». Это не обязательно плохо — но осознавать это нужно.</w:t>
      </w:r>
    </w:p>
    <w:p>
      <w:pPr>
        <w:pStyle w:val="ListNumber"/>
        <w:spacing w:after="40"/>
      </w:pPr>
      <w:r>
        <w:rPr>
          <w:rFonts w:ascii="Calibri" w:hAnsi="Calibri" w:cs="Calibri" w:eastAsia="Calibri"/>
          <w:b w:val="0"/>
          <w:i w:val="0"/>
          <w:color w:val="1B1F24"/>
          <w:sz w:val="22"/>
        </w:rPr>
        <w:t>Запишите 2–3 ситуации из последнего месяца, когда клиент просил методы, в которых вы не работаете. Как вы ответили? Что бы сказали сейчас, имея структуру из этого урока?</w:t>
      </w:r>
    </w:p>
    <w:p/>
    <w:p>
      <w:pPr>
        <w:spacing w:after="120" w:lineRule="auto" w:line="312"/>
      </w:pPr>
      <w:r>
        <w:rPr>
          <w:rFonts w:ascii="Calibri" w:hAnsi="Calibri" w:cs="Calibri" w:eastAsia="Calibri"/>
          <w:b w:val="0"/>
          <w:i w:val="0"/>
          <w:color w:val="1B1F24"/>
          <w:sz w:val="22"/>
        </w:rPr>
        <w:t>Второе задание — составьте свой «стоп-лист» методов, с которыми вы точно не работаете, и короткий скрипт ответа клиенту по каждому. Распечатайте и держите рядом — в момент сессии под давлением запроса легко начать импровизировать и обещать лишнее.</w:t>
      </w:r>
    </w:p>
    <w:p/>
    <w:p>
      <w:pPr>
        <w:spacing w:before="280" w:after="80"/>
        <w:pBdr>
          <w:bottom w:val="single" w:sz="6" w:space="1" w:color="C9CDD3"/>
        </w:pBdr>
      </w:pPr>
      <w:r>
        <w:rPr>
          <w:rFonts w:ascii="Calibri" w:hAnsi="Calibri" w:cs="Calibri" w:eastAsia="Calibri"/>
          <w:b/>
          <w:i w:val="0"/>
          <w:color w:val="112B6B"/>
          <w:sz w:val="28"/>
        </w:rPr>
        <w:t>Чек-лист ключевых идей</w:t>
      </w:r>
    </w:p>
    <w:p/>
    <w:p>
      <w:pPr>
        <w:pStyle w:val="ListBullet"/>
        <w:spacing w:after="40"/>
      </w:pPr>
      <w:r>
        <w:rPr>
          <w:rFonts w:ascii="Calibri" w:hAnsi="Calibri" w:cs="Calibri" w:eastAsia="Calibri"/>
          <w:b w:val="0"/>
          <w:i w:val="0"/>
          <w:color w:val="1B1F24"/>
          <w:sz w:val="22"/>
        </w:rPr>
        <w:t>Доказательная практика — это интеграция исследований, экспертизы и предпочтений клиента, а не догматичное следование одному методу.</w:t>
      </w:r>
    </w:p>
    <w:p>
      <w:pPr>
        <w:pStyle w:val="ListBullet"/>
        <w:spacing w:after="40"/>
      </w:pPr>
      <w:r>
        <w:rPr>
          <w:rFonts w:ascii="Calibri" w:hAnsi="Calibri" w:cs="Calibri" w:eastAsia="Calibri"/>
          <w:b w:val="0"/>
          <w:i w:val="0"/>
          <w:color w:val="1B1F24"/>
          <w:sz w:val="22"/>
        </w:rPr>
        <w:t>Иерархия доказательств: метаанализы и РКИ — выше, отдельные кейсы и впечатления — ниже. Личный опыт «я видел, как это работает» — слабейший аргумент.</w:t>
      </w:r>
    </w:p>
    <w:p>
      <w:pPr>
        <w:pStyle w:val="ListBullet"/>
        <w:spacing w:after="40"/>
      </w:pPr>
      <w:r>
        <w:rPr>
          <w:rFonts w:ascii="Calibri" w:hAnsi="Calibri" w:cs="Calibri" w:eastAsia="Calibri"/>
          <w:b w:val="0"/>
          <w:i w:val="0"/>
          <w:color w:val="1B1F24"/>
          <w:sz w:val="22"/>
        </w:rPr>
        <w:t>Сильная доказательная база у КПТ, ACT, DBT, EMDR, ЭФТ Джонсон, схема-терапии, межличностной терапии, краткосрочной психодинамической терапии.</w:t>
      </w:r>
    </w:p>
    <w:p>
      <w:pPr>
        <w:pStyle w:val="ListBullet"/>
        <w:spacing w:after="40"/>
      </w:pPr>
      <w:r>
        <w:rPr>
          <w:rFonts w:ascii="Calibri" w:hAnsi="Calibri" w:cs="Calibri" w:eastAsia="Calibri"/>
          <w:b w:val="0"/>
          <w:i w:val="0"/>
          <w:color w:val="1B1F24"/>
          <w:sz w:val="22"/>
        </w:rPr>
        <w:t>Зоны риска без доказательной базы и с документированным вредом: расстановки, регрессии в прошлые жизни, энергетические практики, шаманские «retrieval», MLM-методы.</w:t>
      </w:r>
    </w:p>
    <w:p>
      <w:pPr>
        <w:pStyle w:val="ListBullet"/>
        <w:spacing w:after="40"/>
      </w:pPr>
      <w:r>
        <w:rPr>
          <w:rFonts w:ascii="Calibri" w:hAnsi="Calibri" w:cs="Calibri" w:eastAsia="Calibri"/>
          <w:b w:val="0"/>
          <w:i w:val="0"/>
          <w:color w:val="1B1F24"/>
          <w:sz w:val="22"/>
        </w:rPr>
        <w:t>Серые зоны (холотропное дыхание, психодрама, арт-терапия) — допустимы как дополнение при информированном согласии, но не как основной метод при тяжёлых запросах.</w:t>
      </w:r>
    </w:p>
    <w:p>
      <w:pPr>
        <w:pStyle w:val="ListBullet"/>
        <w:spacing w:after="40"/>
      </w:pPr>
      <w:r>
        <w:rPr>
          <w:rFonts w:ascii="Calibri" w:hAnsi="Calibri" w:cs="Calibri" w:eastAsia="Calibri"/>
          <w:b w:val="0"/>
          <w:i w:val="0"/>
          <w:color w:val="1B1F24"/>
          <w:sz w:val="22"/>
        </w:rPr>
        <w:t>Отказ от метода клиенту даётся через четыре шага: валидация запроса, обозначение своей позиции, объяснение причины, предложение альтернативы.</w:t>
      </w:r>
    </w:p>
    <w:p>
      <w:pPr>
        <w:pStyle w:val="ListBullet"/>
        <w:spacing w:after="40"/>
      </w:pPr>
      <w:r>
        <w:rPr>
          <w:rFonts w:ascii="Calibri" w:hAnsi="Calibri" w:cs="Calibri" w:eastAsia="Calibri"/>
          <w:b w:val="0"/>
          <w:i w:val="0"/>
          <w:color w:val="1B1F24"/>
          <w:sz w:val="22"/>
        </w:rPr>
        <w:t>Не обесценивать чужие подходы публично, но твёрдо обозначать свою профессиональную рамку.</w:t>
      </w:r>
    </w:p>
    <w:p>
      <w:pPr>
        <w:pStyle w:val="ListBullet"/>
        <w:spacing w:after="40"/>
      </w:pPr>
      <w:r>
        <w:rPr>
          <w:rFonts w:ascii="Calibri" w:hAnsi="Calibri" w:cs="Calibri" w:eastAsia="Calibri"/>
          <w:b w:val="0"/>
          <w:i w:val="0"/>
          <w:color w:val="1B1F24"/>
          <w:sz w:val="22"/>
        </w:rPr>
        <w:t>Не путайте отсутствие эффекта плацебо с эффектом метода: ритуал, внимание, релаксация дают улучшение почти при любой процедуре.</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В следующем уроке мы переходим от стратегического выбора методов к тактике работы с самыми частыми запросами — тревогой, депрессией, отношениями и самооценкой. Вы получите интегративные протоколы для первых 3–5 сессий по каждому из этих запросов: что делать, что отслеживать, какие маркеры прогресса говорят о том, что вы на верном пути, а какие — что пора менять гипотезу. Доказательная рамка, которую вы выстроили сегодня, станет основанием для этих протоколов: мы будем брать только то, что работает, и компоновать под конкретного клиента.</w:t>
      </w:r>
    </w:p>
    <w:p>
      <w:pPr>
        <w:spacing w:before="480"/>
      </w:pPr>
      <w:r>
        <w:rPr>
          <w:rFonts w:ascii="Calibri" w:hAnsi="Calibri" w:cs="Calibri" w:eastAsia="Calibri"/>
          <w:b w:val="0"/>
          <w:i/>
          <w:color w:val="5A606A"/>
          <w:sz w:val="18"/>
        </w:rPr>
        <w:t>Часть курса «Психолог-консультант: интегративная практика и работа со сложными кейсами»  ·  Сгенерировано: 10.06.2026, 01:38</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