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left"/>
        <w:shd w:val="clear" w:color="auto" w:fill="0F1B3A"/>
      </w:pPr>
      <w:r>
        <w:rPr>
          <w:rFonts w:ascii="Calibri" w:hAnsi="Calibri" w:cs="Calibri" w:eastAsia="Calibri"/>
          <w:b/>
          <w:i w:val="0"/>
          <w:color w:val="FFFFFF"/>
          <w:sz w:val="18"/>
        </w:rPr>
        <w:t xml:space="preserve">  SIGMA  ·  ОТДЕЛЬНЫЙ УРОК  </w:t>
      </w:r>
    </w:p>
    <w:p>
      <w:pPr>
        <w:spacing w:after="80"/>
      </w:pPr>
      <w:r>
        <w:rPr>
          <w:rFonts w:ascii="Calibri" w:hAnsi="Calibri" w:cs="Calibri" w:eastAsia="Calibri"/>
          <w:b/>
          <w:i w:val="0"/>
          <w:color w:val="B88B2A"/>
          <w:sz w:val="22"/>
        </w:rPr>
        <w:t>ПСИХОЛОГ-КОНСУЛЬТАНТ 2.0: ПРОФЕССИОНАЛЬНЫЙ АПГРЕЙД</w:t>
      </w:r>
    </w:p>
    <w:p>
      <w:pPr>
        <w:spacing w:after="160"/>
      </w:pPr>
      <w:r>
        <w:rPr>
          <w:rFonts w:ascii="Calibri" w:hAnsi="Calibri" w:cs="Calibri" w:eastAsia="Calibri"/>
          <w:b w:val="0"/>
          <w:i w:val="0"/>
          <w:color w:val="5A606A"/>
          <w:sz w:val="20"/>
        </w:rPr>
        <w:t>Модуль 1: Фундамент и диагностика: От хаоса к системному видению кейса  ·  Урок 1.1</w:t>
      </w:r>
    </w:p>
    <w:p>
      <w:pPr>
        <w:spacing w:after="120" w:line="264" w:lineRule="auto"/>
      </w:pPr>
      <w:r>
        <w:rPr>
          <w:rFonts w:ascii="Calibri" w:hAnsi="Calibri" w:cs="Calibri" w:eastAsia="Calibri"/>
          <w:b/>
          <w:i w:val="0"/>
          <w:color w:val="112B6B"/>
          <w:sz w:val="48"/>
        </w:rPr>
        <w:t>Диагностический фильтр: Как отличить норму от патологии и не пропустить ПРЛ</w:t>
      </w:r>
    </w:p>
    <w:p>
      <w:pPr>
        <w:spacing w:after="280"/>
      </w:pPr>
      <w:r>
        <w:rPr>
          <w:rFonts w:ascii="Calibri" w:hAnsi="Calibri" w:cs="Calibri" w:eastAsia="Calibri"/>
          <w:b w:val="0"/>
          <w:i/>
          <w:color w:val="5A606A"/>
          <w:sz w:val="18"/>
        </w:rPr>
        <w:t>~15 мин · теория · кейс-стади · чек-лист</w:t>
      </w:r>
    </w:p>
    <w:p>
      <w:pPr>
        <w:pBdr>
          <w:bottom w:val="single" w:sz="6" w:space="1" w:color="C9CDD3"/>
        </w:pBdr>
      </w:pPr>
    </w:p>
    <w:p/>
    <w:p/>
    <w:p>
      <w:pPr>
        <w:spacing w:after="120" w:lineRule="auto" w:line="312"/>
      </w:pPr>
      <w:r>
        <w:rPr>
          <w:rFonts w:ascii="Calibri" w:hAnsi="Calibri" w:cs="Calibri" w:eastAsia="Calibri"/>
          <w:b w:val="0"/>
          <w:i w:val="0"/>
          <w:color w:val="1B1F24"/>
          <w:sz w:val="22"/>
        </w:rPr>
        <w:t>Представьте, что вы — опытный пилот, принимающий судно в условиях густого тумана. Перед вами на приборной панели десятки датчиков, но ваша главная задача в первые минуты — понять, исправен ли сам самолет или у него повреждена система управления. В психотерапевтической практике этот «туман» создается жалобами клиента: на несчастную любовь, прокрастинацию или низкую самооценку. Опасность заключается в том, что за типичным запросом «хочу наладить отношения» может скрываться как обычный невротический конфликт, так и глубокая структурная поломка личности — например, пограничное расстройство (ПРЛ). Ошибка в навигации на этом этапе стоит дорого: терапевт, начавший работать с «пограничником» как с невротиком, рискует столкнуться с декомпенсацией клиента, аффективными взрывами и собственным профессиональным выгоранием уже через месяц работы.</w:t>
      </w:r>
    </w:p>
    <w:p/>
    <w:p>
      <w:pPr>
        <w:spacing w:after="120" w:lineRule="auto" w:line="312"/>
      </w:pPr>
      <w:r>
        <w:rPr>
          <w:rFonts w:ascii="Calibri" w:hAnsi="Calibri" w:cs="Calibri" w:eastAsia="Calibri"/>
          <w:b w:val="0"/>
          <w:i w:val="0"/>
          <w:color w:val="1B1F24"/>
          <w:sz w:val="22"/>
        </w:rPr>
        <w:t>Для практикующего психолога умение проводить дифференциальную диагностику — это не просто академический навык, а вопрос безопасности. Мы работаем в эпоху «диагностического оптимизма», когда границы между здоровьем и болезнью размываются, а клиенты приходят к нам, уже «поставив» себе диагноз по роликам из социальных сетей. Однако профессиональный взгляд должен проникать глубже фасада. Нам важно понимать, где заканчивается психологическая акцентуация и начинается клиническая патология, требующая иного протокола, медикаментозной поддержки и совершенно специфического типа терапевтического контакта. Этот урок станет вашим фильтром, который позволит еще на первой встрече отделить зерна от плевел и выстроить стратегию, адекватную архитектуре психики клиента.</w:t>
      </w:r>
    </w:p>
    <w:p/>
    <w:p>
      <w:pPr>
        <w:spacing w:before="280" w:after="80"/>
        <w:pBdr>
          <w:bottom w:val="single" w:sz="6" w:space="1" w:color="C9CDD3"/>
        </w:pBdr>
      </w:pPr>
      <w:r>
        <w:rPr>
          <w:rFonts w:ascii="Calibri" w:hAnsi="Calibri" w:cs="Calibri" w:eastAsia="Calibri"/>
          <w:b/>
          <w:i w:val="0"/>
          <w:color w:val="112B6B"/>
          <w:sz w:val="28"/>
        </w:rPr>
        <w:t>Три этажа психического дома: Невротический, пограничный и психотический уровни</w:t>
      </w:r>
    </w:p>
    <w:p/>
    <w:p>
      <w:pPr>
        <w:spacing w:after="120" w:lineRule="auto" w:line="312"/>
      </w:pPr>
      <w:r>
        <w:rPr>
          <w:rFonts w:ascii="Calibri" w:hAnsi="Calibri" w:cs="Calibri" w:eastAsia="Calibri"/>
          <w:b w:val="0"/>
          <w:i w:val="0"/>
          <w:color w:val="1B1F24"/>
          <w:sz w:val="22"/>
        </w:rPr>
        <w:t xml:space="preserve">Чтобы понять, с кем мы имеем дело, удобнее всего использовать концепцию уровней организации личности Отто Кернберга, дополненную современными нейробиологическими данными. Представьте психику как многоэтажное здание. На </w:t>
      </w:r>
      <w:r>
        <w:rPr>
          <w:rFonts w:ascii="Calibri" w:hAnsi="Calibri" w:cs="Calibri" w:eastAsia="Calibri"/>
          <w:b/>
          <w:i w:val="0"/>
          <w:color w:val="1B1F24"/>
          <w:sz w:val="22"/>
        </w:rPr>
        <w:t>невротическом уровне</w:t>
      </w:r>
      <w:r>
        <w:rPr>
          <w:rFonts w:ascii="Calibri" w:hAnsi="Calibri" w:cs="Calibri" w:eastAsia="Calibri"/>
          <w:b w:val="0"/>
          <w:i w:val="0"/>
          <w:color w:val="1B1F24"/>
          <w:sz w:val="22"/>
        </w:rPr>
        <w:t xml:space="preserve"> фундамент крепок, а стены надежны. Такие клиенты обладают целостным чувством «Я» — они знают, кто они, каковы их ценности, и их самовосприятие не меняется кардинально от того, похвалили их сегодня или поругали. Их главная проблема — внутренний конфликт между «хочу» и «надо», между импульсом и совестью. Они сохраняют тестирование реальности: если вы укажете им на противоречие в их словах, они способны это осмыслить, не чувствуя, что их мир рушится.</w:t>
      </w:r>
    </w:p>
    <w:p/>
    <w:p>
      <w:pPr>
        <w:spacing w:after="120" w:lineRule="auto" w:line="312"/>
      </w:pPr>
      <w:r>
        <w:rPr>
          <w:rFonts w:ascii="Calibri" w:hAnsi="Calibri" w:cs="Calibri" w:eastAsia="Calibri"/>
          <w:b/>
          <w:i w:val="0"/>
          <w:color w:val="1B1F24"/>
          <w:sz w:val="22"/>
        </w:rPr>
        <w:t>Пограничный уровень</w:t>
      </w:r>
      <w:r>
        <w:rPr>
          <w:rFonts w:ascii="Calibri" w:hAnsi="Calibri" w:cs="Calibri" w:eastAsia="Calibri"/>
          <w:b w:val="0"/>
          <w:i w:val="0"/>
          <w:color w:val="1B1F24"/>
          <w:sz w:val="22"/>
        </w:rPr>
        <w:t xml:space="preserve"> организации — это дом с трещинами в фундаменте и отсутствующими внутренними перегородками. У пограничного клиента идентичность диффузна: он не знает, кто он на самом деле. В один день он чувствует себя гением, в другой — ничтожеством, и эти состояния никак не связаны между собой. Главный признак здесь — использование примитивных защит, прежде всего расщепления. Для такого клиента мир окрашен в черно-белые тона: терапевт либо «спаситель и бог», либо «равнодушный палач». Промежуточных вариантов не существует. Нейробиологически это подтверждается гиперреактивностью амигдалы (центра страха) и сниженным контролем со стороны префронтальной коры. Их мозг постоянно находится в состоянии «бей или беги», даже когда объективной угрозы нет.</w:t>
      </w:r>
    </w:p>
    <w:p/>
    <w:p>
      <w:pPr>
        <w:spacing w:after="120" w:lineRule="auto" w:line="312"/>
      </w:pPr>
      <w:r>
        <w:rPr>
          <w:rFonts w:ascii="Calibri" w:hAnsi="Calibri" w:cs="Calibri" w:eastAsia="Calibri"/>
          <w:b/>
          <w:i w:val="0"/>
          <w:color w:val="1B1F24"/>
          <w:sz w:val="22"/>
        </w:rPr>
        <w:t>Психотический уровень</w:t>
      </w:r>
      <w:r>
        <w:rPr>
          <w:rFonts w:ascii="Calibri" w:hAnsi="Calibri" w:cs="Calibri" w:eastAsia="Calibri"/>
          <w:b w:val="0"/>
          <w:i w:val="0"/>
          <w:color w:val="1B1F24"/>
          <w:sz w:val="22"/>
        </w:rPr>
        <w:t xml:space="preserve"> — это состояние, когда внешние стены здания рухнули, и внутренний мир перемешался с внешним. Здесь нарушено тестирование реальности: клиент может слышать голоса, верить в магическое преследование или полностью утратить способность отличать свои фантазии от фактов. Как правило, такие клиенты находятся вне зоны компетенции частного психолога-консультанта без тесного сотрудничества с психиатром. Наша задача — вовремя распознать этот уровень, чтобы не пытаться «лечить разговорами» острый психоз или шизофрению, где необходима немедленная фармакологическая коррекция.</w:t>
      </w:r>
    </w:p>
    <w:p/>
    <w:p>
      <w:pPr>
        <w:spacing w:after="120" w:lineRule="auto" w:line="312"/>
      </w:pPr>
      <w:r>
        <w:rPr>
          <w:rFonts w:ascii="Calibri" w:hAnsi="Calibri" w:cs="Calibri" w:eastAsia="Calibri"/>
          <w:b w:val="0"/>
          <w:i w:val="0"/>
          <w:color w:val="1B1F24"/>
          <w:sz w:val="22"/>
        </w:rPr>
        <w:t>Важно понимать, что уровень организации личности — это не диагноз в медицинском смысле, а способ, которым психика справляется со стрессом и организует опыт. Невротик страдает от своих ограничений, пограничный клиент — от своей дезинтеграции, а психотик — от неспособности удержаться в реальности. Понимание того, на каком «этаже» находится ваш клиент, определяет ваш стиль общения: от поддерживающего и структурирующего на пограничном уровне до интерпретирующего и исследующего на невротическом.</w:t>
      </w:r>
    </w:p>
    <w:p/>
    <w:p>
      <w:pPr>
        <w:spacing w:before="280" w:after="80"/>
        <w:pBdr>
          <w:bottom w:val="single" w:sz="6" w:space="1" w:color="C9CDD3"/>
        </w:pBdr>
      </w:pPr>
      <w:r>
        <w:rPr>
          <w:rFonts w:ascii="Calibri" w:hAnsi="Calibri" w:cs="Calibri" w:eastAsia="Calibri"/>
          <w:b/>
          <w:i w:val="0"/>
          <w:color w:val="112B6B"/>
          <w:sz w:val="28"/>
        </w:rPr>
        <w:t>Нейробиология пограничного состояния: Почему «просто осознать» не работает</w:t>
      </w:r>
    </w:p>
    <w:p/>
    <w:p>
      <w:pPr>
        <w:spacing w:after="120" w:lineRule="auto" w:line="312"/>
      </w:pPr>
      <w:r>
        <w:rPr>
          <w:rFonts w:ascii="Calibri" w:hAnsi="Calibri" w:cs="Calibri" w:eastAsia="Calibri"/>
          <w:b w:val="0"/>
          <w:i w:val="0"/>
          <w:color w:val="1B1F24"/>
          <w:sz w:val="22"/>
        </w:rPr>
        <w:t>Многие терапевты допускают ошибку, полагая, что если клиент с ПРЛ поймет причину своего поведения, он тут же изменится. Это иллюзия, игнорирующая биологический фундамент расстройства. У человека с пограничной организацией эмоциональная регуляция работает иначе. Исследования показывают, что объем гиппокампа и амигдалы у таких людей часто уменьшен, а порог возбуждения нервной системы крайне низкий. То, что для обычного человека кажется «легким замечанием», для пограничного клиента ощущается как «удар ножом в сердце».</w:t>
      </w:r>
    </w:p>
    <w:p/>
    <w:p>
      <w:pPr>
        <w:spacing w:after="120" w:lineRule="auto" w:line="312"/>
      </w:pPr>
      <w:r>
        <w:rPr>
          <w:rFonts w:ascii="Calibri" w:hAnsi="Calibri" w:cs="Calibri" w:eastAsia="Calibri"/>
          <w:b w:val="0"/>
          <w:i w:val="0"/>
          <w:color w:val="1B1F24"/>
          <w:sz w:val="22"/>
        </w:rPr>
        <w:t>Этот феномен называется «эмоциональной дизрегуляцией». Представьте, что у клиента нет кожи, и любое прикосновение вызывает острую боль. Когда такой клиент впадает в ярость или отчаяние, его префронтальная кора — та часть мозга, которая отвечает за логику и здравый смысл — фактически отключается. В этот момент бесполезно спрашивать: «Что вы сейчас чувствуете?» или «Как это связано с вашим детством?». Клиент находится в режиме биологического выживания. Именно поэтому в работе с ПРЛ доказательные методы, такие как ДПТ (диалектическая поведенческая терапия), делают упор на навыки стабилизации, а не на глубинный анализ.</w:t>
      </w:r>
    </w:p>
    <w:p/>
    <w:p>
      <w:pPr>
        <w:spacing w:after="120" w:lineRule="auto" w:line="312"/>
      </w:pPr>
      <w:r>
        <w:rPr>
          <w:rFonts w:ascii="Calibri" w:hAnsi="Calibri" w:cs="Calibri" w:eastAsia="Calibri"/>
          <w:b w:val="0"/>
          <w:i w:val="0"/>
          <w:color w:val="1B1F24"/>
          <w:sz w:val="22"/>
        </w:rPr>
        <w:t>Второй важный аспект — работа зеркальных нейронов и системы привязанности. Пограничный клиент патологически чувствителен к невербальным сигналам терапевта. Если вы слегка нахмурились или отвели взгляд, клиент может мгновенно интерпретировать это как признак того, что вы его ненавидите или собираетесь бросить. Это не каприз и не манипуляция, а следствие сформированной в детстве дезорганизованной привязанности. Их мозг натренирован искать признаки угрозы в лице значимого взрослого. Понимание этих механизмов помогает терапевту сохранять спокойствие (контейнировать) и не вовлекаться в эмоциональные качели, осознавая, что перед ним — биологический шторм, а не осознанная атака на его авторитет.</w:t>
      </w:r>
    </w:p>
    <w:p/>
    <w:p>
      <w:pPr>
        <w:spacing w:before="280" w:after="80"/>
        <w:pBdr>
          <w:bottom w:val="single" w:sz="6" w:space="1" w:color="C9CDD3"/>
        </w:pBdr>
      </w:pPr>
      <w:r>
        <w:rPr>
          <w:rFonts w:ascii="Calibri" w:hAnsi="Calibri" w:cs="Calibri" w:eastAsia="Calibri"/>
          <w:b/>
          <w:i w:val="0"/>
          <w:color w:val="112B6B"/>
          <w:sz w:val="28"/>
        </w:rPr>
        <w:t>Методология первой встречи: Как расставить диагностические ловушки</w:t>
      </w:r>
    </w:p>
    <w:p/>
    <w:p>
      <w:pPr>
        <w:spacing w:after="120" w:lineRule="auto" w:line="312"/>
      </w:pPr>
      <w:r>
        <w:rPr>
          <w:rFonts w:ascii="Calibri" w:hAnsi="Calibri" w:cs="Calibri" w:eastAsia="Calibri"/>
          <w:b w:val="0"/>
          <w:i w:val="0"/>
          <w:color w:val="1B1F24"/>
          <w:sz w:val="22"/>
        </w:rPr>
        <w:t>Первая встреча — это не только сбор анамнеза, но и активное зондирование границ и возможностей психики клиента. Чтобы отличить норму от патологии, нам нужно проверить три ключевых параметра: тестирование реальности, уровень интеграции идентичности и тип защитных механизмов. Для этого мы используем метод структурного интервью.</w:t>
      </w:r>
    </w:p>
    <w:p/>
    <w:p>
      <w:pPr>
        <w:spacing w:after="120" w:lineRule="auto" w:line="312"/>
      </w:pPr>
      <w:r>
        <w:rPr>
          <w:rFonts w:ascii="Calibri" w:hAnsi="Calibri" w:cs="Calibri" w:eastAsia="Calibri"/>
          <w:b w:val="0"/>
          <w:i w:val="0"/>
          <w:color w:val="1B1F24"/>
          <w:sz w:val="22"/>
        </w:rPr>
        <w:t>Начните с наблюдения за тем, как клиент описывает себя и других. Невротический клиент даст вам объемный, многогранный портрет: «Моя мама — человек заботливый, но иногда излишне контролирующий, что меня злит, хотя я ее люблю». Пограничный клиент опишет людей плоско и полярно: «Она — монстр, она всю жизнь меня уничтожала» или «Мой бывший муж был идеальным, просто святым, пока не предал меня в одну секунду». Отсутствие интеграции (неспособность совместить плохое и хорошее в одном образе) — это яркий маркер пограничности.</w:t>
      </w:r>
    </w:p>
    <w:p/>
    <w:p>
      <w:pPr>
        <w:spacing w:after="120" w:lineRule="auto" w:line="312"/>
      </w:pPr>
      <w:r>
        <w:rPr>
          <w:rFonts w:ascii="Calibri" w:hAnsi="Calibri" w:cs="Calibri" w:eastAsia="Calibri"/>
          <w:b w:val="0"/>
          <w:i w:val="0"/>
          <w:color w:val="1B1F24"/>
          <w:sz w:val="22"/>
        </w:rPr>
        <w:t>Второй важный прием — прояснение противоречий в кабинете. Если клиент говорит: «Вы лучший специалист, которого я встречал», а через пять минут добавляет: «Вообще-то я не верю, что психология помогает», мягко укажите на это: «Я заметил, что вы сначала высоко оценили меня, а теперь выразили сомнение в эффективности метода. Как эти две мысли уживаются в вас прямо сейчас?». Невротик задумается и попытается синтезировать ответ. Пограничный клиент либо испытает острую тревогу, либо проигнорирует замечание, либо уйдет в агрессию. Это проверка того самого «тестирования реальности» в контексте межличностных отношений.</w:t>
      </w:r>
    </w:p>
    <w:p/>
    <w:p>
      <w:pPr>
        <w:spacing w:after="120" w:lineRule="auto" w:line="312"/>
      </w:pPr>
      <w:r>
        <w:rPr>
          <w:rFonts w:ascii="Calibri" w:hAnsi="Calibri" w:cs="Calibri" w:eastAsia="Calibri"/>
          <w:b w:val="0"/>
          <w:i w:val="0"/>
          <w:color w:val="1B1F24"/>
          <w:sz w:val="22"/>
        </w:rPr>
        <w:t>Также обращайте внимание на историю жизни. Наличие в анамнезе самоповреждений, частых смен работы, бурных, но коротких романов, эпизодов употребления ПАВ или расстройств пищевого поведения в сочетании с ощущением хронической пустоты — это «красные флаги» ПРЛ. Однако помните: диагностика — это не проставление галочек в списке симптомов DSM-5, а оценка того, как функционирует личность в контакте с вами здесь и сейчас. Если после первой встречи вы чувствуете себя «выпитым до дна», дезориентированным или, наоборот, ощущаете странный подъем и желание «спасти этого несчастного человека», скорее всего, вы столкнулись с мощным контрпереносом, характерным для работы с пограничным уровнем.</w:t>
      </w:r>
    </w:p>
    <w:p/>
    <w:p>
      <w:pPr>
        <w:spacing w:before="280" w:after="80"/>
        <w:pBdr>
          <w:bottom w:val="single" w:sz="6" w:space="1" w:color="C9CDD3"/>
        </w:pBdr>
      </w:pPr>
      <w:r>
        <w:rPr>
          <w:rFonts w:ascii="Calibri" w:hAnsi="Calibri" w:cs="Calibri" w:eastAsia="Calibri"/>
          <w:b/>
          <w:i w:val="0"/>
          <w:color w:val="112B6B"/>
          <w:sz w:val="28"/>
        </w:rPr>
        <w:t>Дифференциальная диагностика: ПРЛ, ПТСР или биполярное расстройство?</w:t>
      </w:r>
    </w:p>
    <w:p/>
    <w:p>
      <w:pPr>
        <w:spacing w:after="120" w:lineRule="auto" w:line="312"/>
      </w:pPr>
      <w:r>
        <w:rPr>
          <w:rFonts w:ascii="Calibri" w:hAnsi="Calibri" w:cs="Calibri" w:eastAsia="Calibri"/>
          <w:b w:val="0"/>
          <w:i w:val="0"/>
          <w:color w:val="1B1F24"/>
          <w:sz w:val="22"/>
        </w:rPr>
        <w:t>Одна из самых сложных задач — отличить ПРЛ от состояний, имеющих схожую симптоматику. Чаще всего путаница возникает с биполярным аффективным расстройством (БАР) II типа и комплексным ПТСР. Ошибка здесь критична: БАР лечится в первую очередь медикаментозно (нормотимиками), а ПРЛ требует длительной психотерапии.</w:t>
      </w:r>
    </w:p>
    <w:p/>
    <w:p>
      <w:pPr>
        <w:spacing w:after="120" w:lineRule="auto" w:line="312"/>
      </w:pPr>
      <w:r>
        <w:rPr>
          <w:rFonts w:ascii="Calibri" w:hAnsi="Calibri" w:cs="Calibri" w:eastAsia="Calibri"/>
          <w:b w:val="0"/>
          <w:i w:val="0"/>
          <w:color w:val="1B1F24"/>
          <w:sz w:val="22"/>
        </w:rPr>
        <w:t>Главное отличие ПРЛ от БАР — в длительности и триггерах смены настроения. При БАР фазы депрессии или гипомании длятся неделями или месяцами и часто не зависят от внешних событий. При ПРЛ настроение может измениться десять раз за день, и триггером почти всегда является межличностный контекст (кто-то не так посмотрел, не вовремя ответил на сообщение). Пограничная личность живет в реактивном режиме, тогда как биполярная — в циклическом.</w:t>
      </w:r>
    </w:p>
    <w:p/>
    <w:p>
      <w:pPr>
        <w:spacing w:after="120" w:lineRule="auto" w:line="312"/>
      </w:pPr>
      <w:r>
        <w:rPr>
          <w:rFonts w:ascii="Calibri" w:hAnsi="Calibri" w:cs="Calibri" w:eastAsia="Calibri"/>
          <w:b w:val="0"/>
          <w:i w:val="0"/>
          <w:color w:val="1B1F24"/>
          <w:sz w:val="22"/>
        </w:rPr>
        <w:t>Комплексное ПТСР (кПТСР) и ПРЛ имеют много общего: трудности в отношениях, гнев, диссоциацию. Однако у клиентов с кПТСР обычно сохраняется более стабильное представление о себе («Я — жертва», «Я сломлен»), в то время как при ПРЛ самовосприятие фрагментировано («Я — бог» сменяется на «Я — ничтожество»). Кроме того, страх покинутости — центральный для ПРЛ — при кПТСР выражен слабее, там на первый план выходит избегание близости из-за страха повторной травматизации.</w:t>
      </w:r>
    </w:p>
    <w:p/>
    <w:p>
      <w:pPr>
        <w:spacing w:after="120" w:lineRule="auto" w:line="312"/>
      </w:pPr>
      <w:r>
        <w:rPr>
          <w:rFonts w:ascii="Calibri" w:hAnsi="Calibri" w:cs="Calibri" w:eastAsia="Calibri"/>
          <w:b w:val="0"/>
          <w:i w:val="0"/>
          <w:color w:val="1B1F24"/>
          <w:sz w:val="22"/>
        </w:rPr>
        <w:t>Для уточнения диагноза используйте валидизированные опросники. Рекомендуемый набор для первой фазы:</w:t>
      </w:r>
    </w:p>
    <w:p>
      <w:pPr>
        <w:pStyle w:val="ListNumber"/>
        <w:spacing w:after="40"/>
      </w:pPr>
      <w:r>
        <w:rPr>
          <w:rFonts w:ascii="Calibri" w:hAnsi="Calibri" w:cs="Calibri" w:eastAsia="Calibri"/>
          <w:b/>
          <w:i w:val="0"/>
          <w:color w:val="1B1F24"/>
          <w:sz w:val="22"/>
        </w:rPr>
        <w:t>SCID-5-PD</w:t>
      </w:r>
      <w:r>
        <w:rPr>
          <w:rFonts w:ascii="Calibri" w:hAnsi="Calibri" w:cs="Calibri" w:eastAsia="Calibri"/>
          <w:b w:val="0"/>
          <w:i w:val="0"/>
          <w:color w:val="1B1F24"/>
          <w:sz w:val="22"/>
        </w:rPr>
        <w:t xml:space="preserve"> (структурированное клиническое интервью для расстройств личности) — «золотой стандарт».</w:t>
      </w:r>
    </w:p>
    <w:p>
      <w:pPr>
        <w:pStyle w:val="ListNumber"/>
        <w:spacing w:after="40"/>
      </w:pPr>
      <w:r>
        <w:rPr>
          <w:rFonts w:ascii="Calibri" w:hAnsi="Calibri" w:cs="Calibri" w:eastAsia="Calibri"/>
          <w:b/>
          <w:i w:val="0"/>
          <w:color w:val="1B1F24"/>
          <w:sz w:val="22"/>
        </w:rPr>
        <w:t>Опросник пограничной личности (BPI)</w:t>
      </w:r>
      <w:r>
        <w:rPr>
          <w:rFonts w:ascii="Calibri" w:hAnsi="Calibri" w:cs="Calibri" w:eastAsia="Calibri"/>
          <w:b w:val="0"/>
          <w:i w:val="0"/>
          <w:color w:val="1B1F24"/>
          <w:sz w:val="22"/>
        </w:rPr>
        <w:t xml:space="preserve"> — помогает выявить специфические черты.</w:t>
      </w:r>
    </w:p>
    <w:p>
      <w:pPr>
        <w:pStyle w:val="ListNumber"/>
        <w:spacing w:after="40"/>
      </w:pPr>
      <w:r>
        <w:rPr>
          <w:rFonts w:ascii="Calibri" w:hAnsi="Calibri" w:cs="Calibri" w:eastAsia="Calibri"/>
          <w:b/>
          <w:i w:val="0"/>
          <w:color w:val="1B1F24"/>
          <w:sz w:val="22"/>
        </w:rPr>
        <w:t>Шкала самодеструктивного поведения</w:t>
      </w:r>
      <w:r>
        <w:rPr>
          <w:rFonts w:ascii="Calibri" w:hAnsi="Calibri" w:cs="Calibri" w:eastAsia="Calibri"/>
          <w:b w:val="0"/>
          <w:i w:val="0"/>
          <w:color w:val="1B1F24"/>
          <w:sz w:val="22"/>
        </w:rPr>
        <w:t xml:space="preserve"> — для оценки рисков.</w:t>
      </w:r>
    </w:p>
    <w:p>
      <w:pPr>
        <w:spacing w:after="120" w:lineRule="auto" w:line="312"/>
      </w:pPr>
      <w:r>
        <w:rPr>
          <w:rFonts w:ascii="Calibri" w:hAnsi="Calibri" w:cs="Calibri" w:eastAsia="Calibri"/>
          <w:b w:val="0"/>
          <w:i w:val="0"/>
          <w:color w:val="1B1F24"/>
          <w:sz w:val="22"/>
        </w:rPr>
        <w:t>Важно подчеркнуть: результаты тестов — это лишь повод для профессионального размышления, а не окончательный вердикт. Они помогают структурировать ваши наблюдения и подготовить почву для обсуждения с клиентом необходимости консультации психиатра.</w:t>
      </w:r>
    </w:p>
    <w:p/>
    <w:p>
      <w:pPr>
        <w:spacing w:before="280" w:after="80"/>
        <w:pBdr>
          <w:bottom w:val="single" w:sz="6" w:space="1" w:color="C9CDD3"/>
        </w:pBdr>
      </w:pPr>
      <w:r>
        <w:rPr>
          <w:rFonts w:ascii="Calibri" w:hAnsi="Calibri" w:cs="Calibri" w:eastAsia="Calibri"/>
          <w:b/>
          <w:i w:val="0"/>
          <w:color w:val="112B6B"/>
          <w:sz w:val="28"/>
        </w:rPr>
        <w:t>Практический инструментарий: Техника «Диагностическое зеркало»</w:t>
      </w:r>
    </w:p>
    <w:p/>
    <w:p>
      <w:pPr>
        <w:spacing w:after="120" w:lineRule="auto" w:line="312"/>
      </w:pPr>
      <w:r>
        <w:rPr>
          <w:rFonts w:ascii="Calibri" w:hAnsi="Calibri" w:cs="Calibri" w:eastAsia="Calibri"/>
          <w:b w:val="0"/>
          <w:i w:val="0"/>
          <w:color w:val="1B1F24"/>
          <w:sz w:val="22"/>
        </w:rPr>
        <w:t>Когда вы сидите напротив клиента и подозреваете пограничную организацию, используйте технику «Диагностическое зеркало». Это серия мягких интервенций, направленных на проверку способности клиента к ментализации — умению понимать свои и чужие психические состояния.</w:t>
      </w:r>
    </w:p>
    <w:p/>
    <w:p>
      <w:pPr>
        <w:spacing w:after="120" w:lineRule="auto" w:line="312"/>
      </w:pPr>
      <w:r>
        <w:rPr>
          <w:rFonts w:ascii="Calibri" w:hAnsi="Calibri" w:cs="Calibri" w:eastAsia="Calibri"/>
          <w:b/>
          <w:i w:val="0"/>
          <w:color w:val="1B1F24"/>
          <w:sz w:val="22"/>
        </w:rPr>
        <w:t>Шаг 1: Отражение аффекта.</w:t>
      </w:r>
      <w:r>
        <w:rPr>
          <w:rFonts w:ascii="Calibri" w:hAnsi="Calibri" w:cs="Calibri" w:eastAsia="Calibri"/>
          <w:b w:val="0"/>
          <w:i w:val="0"/>
          <w:color w:val="1B1F24"/>
          <w:sz w:val="22"/>
        </w:rPr>
        <w:t xml:space="preserve"> Вы говорите: «Я вижу, что сейчас, когда мы говорим о вашем начальнике, ваши руки сжались в кулаки, а голос стал жестким. Похоже, вы чувствуете сильный гнев?». </w:t>
      </w:r>
      <w:r>
        <w:rPr>
          <w:rFonts w:ascii="Calibri" w:hAnsi="Calibri" w:cs="Calibri" w:eastAsia="Calibri"/>
          <w:b w:val="0"/>
          <w:i/>
          <w:color w:val="1B1F24"/>
          <w:sz w:val="22"/>
        </w:rPr>
        <w:t>Реакция нормы:</w:t>
      </w:r>
      <w:r>
        <w:rPr>
          <w:rFonts w:ascii="Calibri" w:hAnsi="Calibri" w:cs="Calibri" w:eastAsia="Calibri"/>
          <w:b w:val="0"/>
          <w:i w:val="0"/>
          <w:color w:val="1B1F24"/>
          <w:sz w:val="22"/>
        </w:rPr>
        <w:t xml:space="preserve"> «Да, пожалуй, вы правы, меня это действительно злит». </w:t>
      </w:r>
      <w:r>
        <w:rPr>
          <w:rFonts w:ascii="Calibri" w:hAnsi="Calibri" w:cs="Calibri" w:eastAsia="Calibri"/>
          <w:b w:val="0"/>
          <w:i/>
          <w:color w:val="1B1F24"/>
          <w:sz w:val="22"/>
        </w:rPr>
        <w:t>Реакция ПРЛ:</w:t>
      </w:r>
      <w:r>
        <w:rPr>
          <w:rFonts w:ascii="Calibri" w:hAnsi="Calibri" w:cs="Calibri" w:eastAsia="Calibri"/>
          <w:b w:val="0"/>
          <w:i w:val="0"/>
          <w:color w:val="1B1F24"/>
          <w:sz w:val="22"/>
        </w:rPr>
        <w:t xml:space="preserve"> Либо тотальное отрицание («Нет, я спокоен!»), либо захлебывание аффектом без возможности его осмыслить.</w:t>
      </w:r>
    </w:p>
    <w:p/>
    <w:p>
      <w:pPr>
        <w:spacing w:after="120" w:lineRule="auto" w:line="312"/>
      </w:pPr>
      <w:r>
        <w:rPr>
          <w:rFonts w:ascii="Calibri" w:hAnsi="Calibri" w:cs="Calibri" w:eastAsia="Calibri"/>
          <w:b/>
          <w:i w:val="0"/>
          <w:color w:val="1B1F24"/>
          <w:sz w:val="22"/>
        </w:rPr>
        <w:t>Шаг 2: Проверка способности к эмпатии.</w:t>
      </w:r>
      <w:r>
        <w:rPr>
          <w:rFonts w:ascii="Calibri" w:hAnsi="Calibri" w:cs="Calibri" w:eastAsia="Calibri"/>
          <w:b w:val="0"/>
          <w:i w:val="0"/>
          <w:color w:val="1B1F24"/>
          <w:sz w:val="22"/>
        </w:rPr>
        <w:t xml:space="preserve"> Спросите: «Как вы думаете, что чувствовал ваш партнер в тот момент, когда вы решили уйти, не объяснив причин?». Клиент с ПРЛ часто не может ответить на этот вопрос или приписывает партнеру исключительно злонамеренные мотивы. Это показывает дефицит ментализации — неспособность видеть в другом человеке отдельную личность с собственными чувствами.</w:t>
      </w:r>
    </w:p>
    <w:p/>
    <w:p>
      <w:pPr>
        <w:spacing w:after="120" w:lineRule="auto" w:line="312"/>
      </w:pPr>
      <w:r>
        <w:rPr>
          <w:rFonts w:ascii="Calibri" w:hAnsi="Calibri" w:cs="Calibri" w:eastAsia="Calibri"/>
          <w:b/>
          <w:i w:val="0"/>
          <w:color w:val="1B1F24"/>
          <w:sz w:val="22"/>
        </w:rPr>
        <w:t>Шаг 3: Конфронтация с противоречием.</w:t>
      </w:r>
      <w:r>
        <w:rPr>
          <w:rFonts w:ascii="Calibri" w:hAnsi="Calibri" w:cs="Calibri" w:eastAsia="Calibri"/>
          <w:b w:val="0"/>
          <w:i w:val="0"/>
          <w:color w:val="1B1F24"/>
          <w:sz w:val="22"/>
        </w:rPr>
        <w:t xml:space="preserve"> «Вы говорите, что стремитесь к близости, но при этом блокируете каждого нового знакомого после первого же свидания. Как вы сами понимаете это противоречие?». Здесь мы проверяем, насколько клиент способен удерживать две противоположные идеи одновременно. Если клиент «рассыпается», начинает плакать или обвинять вас в придирках — это сигнал о слабом «Я» и пограничном уровне.</w:t>
      </w:r>
    </w:p>
    <w:p/>
    <w:p>
      <w:pPr>
        <w:spacing w:after="120" w:lineRule="auto" w:line="312"/>
      </w:pPr>
      <w:r>
        <w:rPr>
          <w:rFonts w:ascii="Calibri" w:hAnsi="Calibri" w:cs="Calibri" w:eastAsia="Calibri"/>
          <w:b w:val="0"/>
          <w:i w:val="0"/>
          <w:color w:val="1B1F24"/>
          <w:sz w:val="22"/>
        </w:rPr>
        <w:t>Эти шаги позволяют вам не просто собрать информацию, но и увидеть «психику в действии». Вы проверяете, насколько клиент обучаем в рамках сессии. Если даже после ваших аккуратных интервенций он остается в плену черно-белого мышления, ваша стратегия должна сместиться в сторону контейнирования и создания безопасных границ, а не глубоких интерпретаций.</w:t>
      </w:r>
    </w:p>
    <w:p/>
    <w:p>
      <w:pPr>
        <w:spacing w:before="280" w:after="80"/>
        <w:pBdr>
          <w:bottom w:val="single" w:sz="6" w:space="1" w:color="C9CDD3"/>
        </w:pBdr>
      </w:pPr>
      <w:r>
        <w:rPr>
          <w:rFonts w:ascii="Calibri" w:hAnsi="Calibri" w:cs="Calibri" w:eastAsia="Calibri"/>
          <w:b/>
          <w:i w:val="0"/>
          <w:color w:val="112B6B"/>
          <w:sz w:val="28"/>
        </w:rPr>
        <w:t>Кейс 1: «Идеальный клиент» с двойным дном</w:t>
      </w:r>
    </w:p>
    <w:p/>
    <w:p>
      <w:pPr>
        <w:spacing w:after="120" w:lineRule="auto" w:line="312"/>
      </w:pPr>
      <w:r>
        <w:rPr>
          <w:rFonts w:ascii="Calibri" w:hAnsi="Calibri" w:cs="Calibri" w:eastAsia="Calibri"/>
          <w:b w:val="0"/>
          <w:i w:val="0"/>
          <w:color w:val="1B1F24"/>
          <w:sz w:val="22"/>
        </w:rPr>
        <w:t>Марина, 28 лет, обратилась с запросом «поиск предназначения». На первой сессии она выглядела безупречно: тонкая, интеллектуальная, восхищающаяся терапевтом. «Я видела ваше выступление, вы единственный, кто может мне помочь», — сказала она. Терапевт (неопытный в диагностике ПРЛ) почувствовал приятное тепло — контрперенос «идеального родителя».</w:t>
      </w:r>
    </w:p>
    <w:p/>
    <w:p>
      <w:pPr>
        <w:spacing w:after="120" w:lineRule="auto" w:line="312"/>
      </w:pPr>
      <w:r>
        <w:rPr>
          <w:rFonts w:ascii="Calibri" w:hAnsi="Calibri" w:cs="Calibri" w:eastAsia="Calibri"/>
          <w:b w:val="0"/>
          <w:i w:val="0"/>
          <w:color w:val="1B1F24"/>
          <w:sz w:val="22"/>
        </w:rPr>
        <w:t>Однако при сборе анамнеза выяснилось: Марина сменила пять университетов, у нее нет стабильного круга друзей, а полгода назад был эпизод «неудачного приема таблеток из-за несчастной любви». Когда терапевт на третьей сессии опоздал на пять минут, Марина не просто расстроилась. Ее лицо исказилось от ненависти, она сказала: «Вы такой же, как все, вам плевать на меня, я зря трачу время».</w:t>
      </w:r>
    </w:p>
    <w:p/>
    <w:p>
      <w:pPr>
        <w:spacing w:after="120" w:lineRule="auto" w:line="312"/>
      </w:pPr>
      <w:r>
        <w:rPr>
          <w:rFonts w:ascii="Calibri" w:hAnsi="Calibri" w:cs="Calibri" w:eastAsia="Calibri"/>
          <w:b w:val="0"/>
          <w:i w:val="0"/>
          <w:color w:val="1B1F24"/>
          <w:sz w:val="22"/>
        </w:rPr>
        <w:t>Это классический пример «пограничного расщепления». Если бы терапевт распознал это на первой встрече, он бы не поддался на лесть (идеализацию) и заранее установил бы жесткие правила сеттинга, обсудив, как Марина обычно реагирует на разочарование. В данном случае диагностика помогла бы избежать резкого обрыва терапии, так как терапевт смог бы предсказать этот «акт обесценивания» и легализовать его в безопасной форме.</w:t>
      </w:r>
    </w:p>
    <w:p/>
    <w:p>
      <w:pPr>
        <w:spacing w:before="280" w:after="80"/>
        <w:pBdr>
          <w:bottom w:val="single" w:sz="6" w:space="1" w:color="C9CDD3"/>
        </w:pBdr>
      </w:pPr>
      <w:r>
        <w:rPr>
          <w:rFonts w:ascii="Calibri" w:hAnsi="Calibri" w:cs="Calibri" w:eastAsia="Calibri"/>
          <w:b/>
          <w:i w:val="0"/>
          <w:color w:val="112B6B"/>
          <w:sz w:val="28"/>
        </w:rPr>
        <w:t>Кейс 2: Невротический конфликт под маской тревоги</w:t>
      </w:r>
    </w:p>
    <w:p/>
    <w:p>
      <w:pPr>
        <w:spacing w:after="120" w:lineRule="auto" w:line="312"/>
      </w:pPr>
      <w:r>
        <w:rPr>
          <w:rFonts w:ascii="Calibri" w:hAnsi="Calibri" w:cs="Calibri" w:eastAsia="Calibri"/>
          <w:b w:val="0"/>
          <w:i w:val="0"/>
          <w:color w:val="1B1F24"/>
          <w:sz w:val="22"/>
        </w:rPr>
        <w:t>Игорь, 35 лет, пришел с жалобами на панические атаки и постоянный страх совершить ошибку на работе. Он выглядел очень напряженным, постоянно извинялся за то, что «занимает время специалиста пустяками». Его история жизни была стабильной: долгое время в браке, успешная карьера, прочные дружеские связи.</w:t>
      </w:r>
    </w:p>
    <w:p/>
    <w:p>
      <w:pPr>
        <w:spacing w:after="120" w:lineRule="auto" w:line="312"/>
      </w:pPr>
      <w:r>
        <w:rPr>
          <w:rFonts w:ascii="Calibri" w:hAnsi="Calibri" w:cs="Calibri" w:eastAsia="Calibri"/>
          <w:b w:val="0"/>
          <w:i w:val="0"/>
          <w:color w:val="1B1F24"/>
          <w:sz w:val="22"/>
        </w:rPr>
        <w:t>Несмотря на остроту симптома (панические атаки), диагностическое интервью показало: у Игоря целостное представление о себе и других. Он понимал, что его страх иррационален, и мог шутить над собой. Его защиты были более высокого порядка — интеллектуализация и вытеснение.</w:t>
      </w:r>
    </w:p>
    <w:p/>
    <w:p>
      <w:pPr>
        <w:spacing w:after="120" w:lineRule="auto" w:line="312"/>
      </w:pPr>
      <w:r>
        <w:rPr>
          <w:rFonts w:ascii="Calibri" w:hAnsi="Calibri" w:cs="Calibri" w:eastAsia="Calibri"/>
          <w:b w:val="0"/>
          <w:i w:val="0"/>
          <w:color w:val="1B1F24"/>
          <w:sz w:val="22"/>
        </w:rPr>
        <w:t>Это типичный невротический уровень. Здесь терапевт может использовать более смелые интерпретации, работать с подавленным гневом на отца и ожидать, что клиент быстро включится в альянс. В отличие от пограничного случая, Игорю не нужны навыки выживания — ему нужно разрешение на самовыражение. Ошибка здесь была бы в излишней осторожности и «бережности», которая бы только подкрепляла его защиту.</w:t>
      </w:r>
    </w:p>
    <w:p/>
    <w:p>
      <w:pPr>
        <w:spacing w:before="280" w:after="80"/>
        <w:pBdr>
          <w:bottom w:val="single" w:sz="6" w:space="1" w:color="C9CDD3"/>
        </w:pBdr>
      </w:pPr>
      <w:r>
        <w:rPr>
          <w:rFonts w:ascii="Calibri" w:hAnsi="Calibri" w:cs="Calibri" w:eastAsia="Calibri"/>
          <w:b/>
          <w:i w:val="0"/>
          <w:color w:val="112B6B"/>
          <w:sz w:val="28"/>
        </w:rPr>
        <w:t>Домашнее задание</w:t>
      </w:r>
    </w:p>
    <w:p/>
    <w:p>
      <w:pPr>
        <w:pStyle w:val="ListNumber"/>
        <w:spacing w:after="40"/>
      </w:pPr>
      <w:r>
        <w:rPr>
          <w:rFonts w:ascii="Calibri" w:hAnsi="Calibri" w:cs="Calibri" w:eastAsia="Calibri"/>
          <w:b/>
          <w:i w:val="0"/>
          <w:color w:val="1B1F24"/>
          <w:sz w:val="22"/>
        </w:rPr>
        <w:t>Анализ текущей практики:</w:t>
      </w:r>
      <w:r>
        <w:rPr>
          <w:rFonts w:ascii="Calibri" w:hAnsi="Calibri" w:cs="Calibri" w:eastAsia="Calibri"/>
          <w:b w:val="0"/>
          <w:i w:val="0"/>
          <w:color w:val="1B1F24"/>
          <w:sz w:val="22"/>
        </w:rPr>
        <w:t xml:space="preserve"> Выберите одного из своих «сложных» клиентов, с которым вы чувствуете застой или сильное эмоциональное напряжение. Оцените его по трем критериям Кернберга:</w:t>
      </w:r>
    </w:p>
    <w:p>
      <w:pPr>
        <w:pStyle w:val="ListBullet"/>
        <w:spacing w:after="40"/>
      </w:pPr>
      <w:r>
        <w:rPr>
          <w:rFonts w:ascii="Calibri" w:hAnsi="Calibri" w:cs="Calibri" w:eastAsia="Calibri"/>
          <w:b w:val="0"/>
          <w:i w:val="0"/>
          <w:color w:val="1B1F24"/>
          <w:sz w:val="22"/>
        </w:rPr>
        <w:t>Насколько целостное у него представление о себе? (Может ли он описать свои сильные и слабые стороны одновременно?)</w:t>
      </w:r>
    </w:p>
    <w:p>
      <w:pPr>
        <w:pStyle w:val="ListBullet"/>
        <w:spacing w:after="40"/>
      </w:pPr>
      <w:r>
        <w:rPr>
          <w:rFonts w:ascii="Calibri" w:hAnsi="Calibri" w:cs="Calibri" w:eastAsia="Calibri"/>
          <w:b w:val="0"/>
          <w:i w:val="0"/>
          <w:color w:val="1B1F24"/>
          <w:sz w:val="22"/>
        </w:rPr>
        <w:t>Какие защиты он использует чаще всего? (Обесценивание/идеализация, отрицание или более зрелые — юмор, рационализация?)</w:t>
      </w:r>
    </w:p>
    <w:p>
      <w:pPr>
        <w:pStyle w:val="ListBullet"/>
        <w:spacing w:after="40"/>
      </w:pPr>
      <w:r>
        <w:rPr>
          <w:rFonts w:ascii="Calibri" w:hAnsi="Calibri" w:cs="Calibri" w:eastAsia="Calibri"/>
          <w:b w:val="0"/>
          <w:i w:val="0"/>
          <w:color w:val="1B1F24"/>
          <w:sz w:val="22"/>
        </w:rPr>
        <w:t>Сохранено ли у него тестирование реальности в отношениях с вами? (Как он реагирует на ваши замечания о его поведении?)</w:t>
      </w:r>
    </w:p>
    <w:p/>
    <w:p>
      <w:pPr>
        <w:pStyle w:val="ListNumber"/>
        <w:spacing w:after="40"/>
      </w:pPr>
      <w:r>
        <w:rPr>
          <w:rFonts w:ascii="Calibri" w:hAnsi="Calibri" w:cs="Calibri" w:eastAsia="Calibri"/>
          <w:b/>
          <w:i w:val="0"/>
          <w:color w:val="1B1F24"/>
          <w:sz w:val="22"/>
        </w:rPr>
        <w:t>Проектирование первой встречи:</w:t>
      </w:r>
      <w:r>
        <w:rPr>
          <w:rFonts w:ascii="Calibri" w:hAnsi="Calibri" w:cs="Calibri" w:eastAsia="Calibri"/>
          <w:b w:val="0"/>
          <w:i w:val="0"/>
          <w:color w:val="1B1F24"/>
          <w:sz w:val="22"/>
        </w:rPr>
        <w:t xml:space="preserve"> Напишите 5–7 уточняющих вопросов, которые вы включите в свое диагностическое интервью, чтобы проверить наличие «пограничных черт». Сделайте акцент на межличностных отношениях и истории импульсивных поступков.</w:t>
      </w:r>
    </w:p>
    <w:p/>
    <w:p>
      <w:pPr>
        <w:pStyle w:val="ListNumber"/>
        <w:spacing w:after="40"/>
      </w:pPr>
      <w:r>
        <w:rPr>
          <w:rFonts w:ascii="Calibri" w:hAnsi="Calibri" w:cs="Calibri" w:eastAsia="Calibri"/>
          <w:b/>
          <w:i w:val="0"/>
          <w:color w:val="1B1F24"/>
          <w:sz w:val="22"/>
        </w:rPr>
        <w:t>Рефлексия контрпереноса:</w:t>
      </w:r>
      <w:r>
        <w:rPr>
          <w:rFonts w:ascii="Calibri" w:hAnsi="Calibri" w:cs="Calibri" w:eastAsia="Calibri"/>
          <w:b w:val="0"/>
          <w:i w:val="0"/>
          <w:color w:val="1B1F24"/>
          <w:sz w:val="22"/>
        </w:rPr>
        <w:t xml:space="preserve"> Вспомните случай из практики, когда вы чувствовали либо чрезмерное желание спасти клиента, либо необъяснимую злость на него. Попробуйте проанализировать, не было ли это реакцией на пограничную организацию клиента.</w:t>
      </w:r>
    </w:p>
    <w:p/>
    <w:p>
      <w:pPr>
        <w:spacing w:before="280" w:after="80"/>
        <w:pBdr>
          <w:bottom w:val="single" w:sz="6" w:space="1" w:color="C9CDD3"/>
        </w:pBdr>
      </w:pPr>
      <w:r>
        <w:rPr>
          <w:rFonts w:ascii="Calibri" w:hAnsi="Calibri" w:cs="Calibri" w:eastAsia="Calibri"/>
          <w:b/>
          <w:i w:val="0"/>
          <w:color w:val="112B6B"/>
          <w:sz w:val="28"/>
        </w:rPr>
        <w:t>Чек-лист ключевых идей урока</w:t>
      </w:r>
    </w:p>
    <w:p/>
    <w:p>
      <w:pPr>
        <w:pStyle w:val="ListBullet"/>
        <w:spacing w:after="40"/>
      </w:pPr>
      <w:r>
        <w:rPr>
          <w:rFonts w:ascii="Calibri" w:hAnsi="Calibri" w:cs="Calibri" w:eastAsia="Calibri"/>
          <w:b/>
          <w:i w:val="0"/>
          <w:color w:val="1B1F24"/>
          <w:sz w:val="22"/>
        </w:rPr>
        <w:t>Диагностика — это не ярлык, а карта.</w:t>
      </w:r>
      <w:r>
        <w:rPr>
          <w:rFonts w:ascii="Calibri" w:hAnsi="Calibri" w:cs="Calibri" w:eastAsia="Calibri"/>
          <w:b w:val="0"/>
          <w:i w:val="0"/>
          <w:color w:val="1B1F24"/>
          <w:sz w:val="22"/>
        </w:rPr>
        <w:t xml:space="preserve"> Мы определяем уровень организации личности, чтобы выбрать безопасную скорость и метод движения.</w:t>
      </w:r>
    </w:p>
    <w:p>
      <w:pPr>
        <w:pStyle w:val="ListBullet"/>
        <w:spacing w:after="40"/>
      </w:pPr>
      <w:r>
        <w:rPr>
          <w:rFonts w:ascii="Calibri" w:hAnsi="Calibri" w:cs="Calibri" w:eastAsia="Calibri"/>
          <w:b/>
          <w:i w:val="0"/>
          <w:color w:val="1B1F24"/>
          <w:sz w:val="22"/>
        </w:rPr>
        <w:t>Три кита дифференциации:</w:t>
      </w:r>
      <w:r>
        <w:rPr>
          <w:rFonts w:ascii="Calibri" w:hAnsi="Calibri" w:cs="Calibri" w:eastAsia="Calibri"/>
          <w:b w:val="0"/>
          <w:i w:val="0"/>
          <w:color w:val="1B1F24"/>
          <w:sz w:val="22"/>
        </w:rPr>
        <w:t xml:space="preserve"> Тестирование реальности, интеграция идентичности и тип защитных механизмов.</w:t>
      </w:r>
    </w:p>
    <w:p>
      <w:pPr>
        <w:pStyle w:val="ListBullet"/>
        <w:spacing w:after="40"/>
      </w:pPr>
      <w:r>
        <w:rPr>
          <w:rFonts w:ascii="Calibri" w:hAnsi="Calibri" w:cs="Calibri" w:eastAsia="Calibri"/>
          <w:b/>
          <w:i w:val="0"/>
          <w:color w:val="1B1F24"/>
          <w:sz w:val="22"/>
        </w:rPr>
        <w:t>ПРЛ — это биологическая уязвимость.</w:t>
      </w:r>
      <w:r>
        <w:rPr>
          <w:rFonts w:ascii="Calibri" w:hAnsi="Calibri" w:cs="Calibri" w:eastAsia="Calibri"/>
          <w:b w:val="0"/>
          <w:i w:val="0"/>
          <w:color w:val="1B1F24"/>
          <w:sz w:val="22"/>
        </w:rPr>
        <w:t xml:space="preserve"> Помните о гиперреактивной амигдале; осознания недостаточно, нужны навыки регуляции.</w:t>
      </w:r>
    </w:p>
    <w:p>
      <w:pPr>
        <w:pStyle w:val="ListBullet"/>
        <w:spacing w:after="40"/>
      </w:pPr>
      <w:r>
        <w:rPr>
          <w:rFonts w:ascii="Calibri" w:hAnsi="Calibri" w:cs="Calibri" w:eastAsia="Calibri"/>
          <w:b/>
          <w:i w:val="0"/>
          <w:color w:val="1B1F24"/>
          <w:sz w:val="22"/>
        </w:rPr>
        <w:t>Слушайте свой контрперенос.</w:t>
      </w:r>
      <w:r>
        <w:rPr>
          <w:rFonts w:ascii="Calibri" w:hAnsi="Calibri" w:cs="Calibri" w:eastAsia="Calibri"/>
          <w:b w:val="0"/>
          <w:i w:val="0"/>
          <w:color w:val="1B1F24"/>
          <w:sz w:val="22"/>
        </w:rPr>
        <w:t xml:space="preserve"> Ваши чувства в кабинете — мощнейший диагностический инструмент. Сильные полярные чувства часто указывают на пограничный уровень клиента.</w:t>
      </w:r>
    </w:p>
    <w:p>
      <w:pPr>
        <w:pStyle w:val="ListBullet"/>
        <w:spacing w:after="40"/>
      </w:pPr>
      <w:r>
        <w:rPr>
          <w:rFonts w:ascii="Calibri" w:hAnsi="Calibri" w:cs="Calibri" w:eastAsia="Calibri"/>
          <w:b/>
          <w:i w:val="0"/>
          <w:color w:val="1B1F24"/>
          <w:sz w:val="22"/>
        </w:rPr>
        <w:t>Отличайте ПРЛ от БАР и кПТСР.</w:t>
      </w:r>
      <w:r>
        <w:rPr>
          <w:rFonts w:ascii="Calibri" w:hAnsi="Calibri" w:cs="Calibri" w:eastAsia="Calibri"/>
          <w:b w:val="0"/>
          <w:i w:val="0"/>
          <w:color w:val="1B1F24"/>
          <w:sz w:val="22"/>
        </w:rPr>
        <w:t xml:space="preserve"> Смотрите на триггеры (отношения против циклов) и на стабильность «Я».</w:t>
      </w:r>
    </w:p>
    <w:p>
      <w:pPr>
        <w:pStyle w:val="ListBullet"/>
        <w:spacing w:after="40"/>
      </w:pPr>
      <w:r>
        <w:rPr>
          <w:rFonts w:ascii="Calibri" w:hAnsi="Calibri" w:cs="Calibri" w:eastAsia="Calibri"/>
          <w:b/>
          <w:i w:val="0"/>
          <w:color w:val="1B1F24"/>
          <w:sz w:val="22"/>
        </w:rPr>
        <w:t>Первая встреча — это тест на ментализацию.</w:t>
      </w:r>
      <w:r>
        <w:rPr>
          <w:rFonts w:ascii="Calibri" w:hAnsi="Calibri" w:cs="Calibri" w:eastAsia="Calibri"/>
          <w:b w:val="0"/>
          <w:i w:val="0"/>
          <w:color w:val="1B1F24"/>
          <w:sz w:val="22"/>
        </w:rPr>
        <w:t xml:space="preserve"> Проверяйте, может ли клиент видеть ситуацию с разных точек зрения и выдерживать амбивалентность.</w:t>
      </w:r>
    </w:p>
    <w:p/>
    <w:p>
      <w:pPr>
        <w:spacing w:before="280" w:after="80"/>
        <w:pBdr>
          <w:bottom w:val="single" w:sz="6" w:space="1" w:color="C9CDD3"/>
        </w:pBdr>
      </w:pPr>
      <w:r>
        <w:rPr>
          <w:rFonts w:ascii="Calibri" w:hAnsi="Calibri" w:cs="Calibri" w:eastAsia="Calibri"/>
          <w:b/>
          <w:i w:val="0"/>
          <w:color w:val="112B6B"/>
          <w:sz w:val="28"/>
        </w:rPr>
        <w:t>Что дальше</w:t>
      </w:r>
    </w:p>
    <w:p/>
    <w:p>
      <w:pPr>
        <w:spacing w:after="120" w:lineRule="auto" w:line="312"/>
      </w:pPr>
      <w:r>
        <w:rPr>
          <w:rFonts w:ascii="Calibri" w:hAnsi="Calibri" w:cs="Calibri" w:eastAsia="Calibri"/>
          <w:b w:val="0"/>
          <w:i w:val="0"/>
          <w:color w:val="1B1F24"/>
          <w:sz w:val="22"/>
        </w:rPr>
        <w:t>Мы научились видеть структуру личности и определять границы своей компетенции. Но диагностика — это лишь половина дела. Чтобы работа стала системной, все собранные данные нужно упаковать в рабочую модель. В следующем уроке мы разберем «Архитектуру концептуализации»: как объединить данные из разных подходов (КПТ, динамический подход, схема-терапия) в единую карту случая, которая станет вашим пошаговым планом терапии. Мы перейдем от вопроса «Кто передо мной?» к вопросу «Что именно мы будем менять и в какой последовательности?».</w:t>
      </w:r>
    </w:p>
    <w:p>
      <w:pPr>
        <w:spacing w:before="480"/>
      </w:pPr>
      <w:r>
        <w:rPr>
          <w:rFonts w:ascii="Calibri" w:hAnsi="Calibri" w:cs="Calibri" w:eastAsia="Calibri"/>
          <w:b w:val="0"/>
          <w:i/>
          <w:color w:val="5A606A"/>
          <w:sz w:val="18"/>
        </w:rPr>
        <w:t>Часть курса «Психолог-консультант 2.0: Интегративный подход, доказательные методы терапии и системное построение частной практики для профессионалов»  ·  Сгенерировано: 15.06.2026, 11:25</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s="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cs="Calibri" w:eastAsia="Calibri"/>
      <w:b/>
      <w:bCs/>
      <w:color w:val="112B6B"/>
      <w:sz w:val="44"/>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cs="Calibri" w:eastAsia="Calibri"/>
      <w:b/>
      <w:bCs/>
      <w:color w:val="112B6B"/>
      <w:sz w:val="40"/>
      <w:szCs w:val="26"/>
    </w:rPr>
  </w:style>
  <w:style w:type="paragraph" w:styleId="Heading3">
    <w:name w:val="heading 3"/>
    <w:basedOn w:val="Normal"/>
    <w:next w:val="Normal"/>
    <w:link w:val="Heading3Char"/>
    <w:uiPriority w:val="9"/>
    <w:unhideWhenUsed/>
    <w:qFormat/>
    <w:rsid w:val="00FC693F"/>
    <w:pPr>
      <w:keepNext/>
      <w:keepLines/>
      <w:spacing w:before="280" w:after="80"/>
      <w:outlineLvl w:val="2"/>
    </w:pPr>
    <w:rPr>
      <w:rFonts w:asciiTheme="majorHAnsi" w:eastAsiaTheme="majorEastAsia" w:hAnsiTheme="majorHAnsi" w:cstheme="majorBidi" w:ascii="Calibri" w:hAnsi="Calibri" w:cs="Calibri" w:eastAsia="Calibri"/>
      <w:b/>
      <w:bCs/>
      <w:color w:val="112B6B"/>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