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1: Фундамент и диагностика: От хаоса к системному видению кейса  ·  Урок 1.3</w:t>
      </w:r>
    </w:p>
    <w:p>
      <w:pPr>
        <w:spacing w:after="120" w:line="264" w:lineRule="auto"/>
      </w:pPr>
      <w:r>
        <w:rPr>
          <w:rFonts w:ascii="Calibri" w:hAnsi="Calibri" w:cs="Calibri" w:eastAsia="Calibri"/>
          <w:b/>
          <w:i w:val="0"/>
          <w:color w:val="112B6B"/>
          <w:sz w:val="48"/>
        </w:rPr>
        <w:t>Терапевтический контракт и сеттинг: Психология и право</w:t>
      </w:r>
    </w:p>
    <w:p>
      <w:pPr>
        <w:spacing w:after="280"/>
      </w:pPr>
      <w:r>
        <w:rPr>
          <w:rFonts w:ascii="Calibri" w:hAnsi="Calibri" w:cs="Calibri" w:eastAsia="Calibri"/>
          <w:b w:val="0"/>
          <w:i/>
          <w:color w:val="5A606A"/>
          <w:sz w:val="18"/>
        </w:rPr>
        <w:t>~13 мин · теория · тест · образец документа</w:t>
      </w:r>
    </w:p>
    <w:p>
      <w:pPr>
        <w:pBdr>
          <w:bottom w:val="single" w:sz="6" w:space="1" w:color="C9CDD3"/>
        </w:pBdr>
      </w:pPr>
    </w:p>
    <w:p/>
    <w:p/>
    <w:p>
      <w:pPr>
        <w:spacing w:after="120" w:lineRule="auto" w:line="312"/>
      </w:pPr>
      <w:r>
        <w:rPr>
          <w:rFonts w:ascii="Calibri" w:hAnsi="Calibri" w:cs="Calibri" w:eastAsia="Calibri"/>
          <w:b w:val="0"/>
          <w:i w:val="0"/>
          <w:color w:val="1B1F24"/>
          <w:sz w:val="22"/>
        </w:rPr>
        <w:t>Существует расхожее заблуждение, что психотерапия — это пространство безусловного принятия, где границы должны быть мягкими, как подушки в кабинете. Однако опытный практик знает: чем глубже мы планируем погружаться в психику клиента, тем жестче и надежнее должен быть внешний каркас. Представьте себе глубоководное погружение. Если корпус батисферы имеет микротрещину или люк закрыт неплотно, давление океана раздавит аппарат за доли секунды. В терапии роль этого корпуса выполняет сеттинг и контракт. Без них процесс превращается не в исцеление, а в бесконечное отыгрывание травм, где клиент бессознательно разрушает терапевта, а терапевт, не имея юридической и этической опоры, выгорает или становится объектом судебных исков.</w:t>
      </w:r>
    </w:p>
    <w:p/>
    <w:p>
      <w:pPr>
        <w:spacing w:after="120" w:lineRule="auto" w:line="312"/>
      </w:pPr>
      <w:r>
        <w:rPr>
          <w:rFonts w:ascii="Calibri" w:hAnsi="Calibri" w:cs="Calibri" w:eastAsia="Calibri"/>
          <w:b w:val="0"/>
          <w:i w:val="0"/>
          <w:color w:val="1B1F24"/>
          <w:sz w:val="22"/>
        </w:rPr>
        <w:t>Многие психологи боятся обсуждать деньги, штрафы за пропуски и юридические нюансы, полагая, что это разрушит альянс. На самом деле, именно неясность в правилах игры порождает тревогу и провоцирует регресс. Профессионализм начинается там, где заканчивается «дружеская беседа» и начинается структурированное взаимодействие, защищенное законом и профессиональной этикой. В этом уроке мы разберем, как превратить сухой юридический документ в мощный терапевтический инструмент, который не ограничивает, а освобождает обе стороны.</w:t>
      </w:r>
    </w:p>
    <w:p/>
    <w:p>
      <w:pPr>
        <w:spacing w:before="280" w:after="80"/>
        <w:pBdr>
          <w:bottom w:val="single" w:sz="6" w:space="1" w:color="C9CDD3"/>
        </w:pBdr>
      </w:pPr>
      <w:r>
        <w:rPr>
          <w:rFonts w:ascii="Calibri" w:hAnsi="Calibri" w:cs="Calibri" w:eastAsia="Calibri"/>
          <w:b/>
          <w:i w:val="0"/>
          <w:color w:val="112B6B"/>
          <w:sz w:val="28"/>
        </w:rPr>
        <w:t>Психологический смысл границ: Почему «просто договориться» не работает</w:t>
      </w:r>
    </w:p>
    <w:p/>
    <w:p>
      <w:pPr>
        <w:spacing w:after="120" w:lineRule="auto" w:line="312"/>
      </w:pPr>
      <w:r>
        <w:rPr>
          <w:rFonts w:ascii="Calibri" w:hAnsi="Calibri" w:cs="Calibri" w:eastAsia="Calibri"/>
          <w:b w:val="0"/>
          <w:i w:val="0"/>
          <w:color w:val="1B1F24"/>
          <w:sz w:val="22"/>
        </w:rPr>
        <w:t>Сеттинг — это не просто расписание встреч. Это физическое и временное воплощение границ Эго. Для многих клиентов, особенно с пограничной организацией личности, о которой мы говорили в первом уроке, границы — это нечто пугающее или отсутствующее. Устанавливая жесткий сеттинг, терапевт впервые предлагает клиенту безопасный контейнер. Если терапевт позволяет клиенту задерживаться на десять минут, писать сообщения в три часа ночи или переносить сессии в день встречи без оплаты, он транслирует опасное сообщение: «Я не могу устоять перед твоим хаосом. Я такой же хрупкий, как и ты».</w:t>
      </w:r>
    </w:p>
    <w:p/>
    <w:p>
      <w:pPr>
        <w:spacing w:after="120" w:lineRule="auto" w:line="312"/>
      </w:pPr>
      <w:r>
        <w:rPr>
          <w:rFonts w:ascii="Calibri" w:hAnsi="Calibri" w:cs="Calibri" w:eastAsia="Calibri"/>
          <w:b w:val="0"/>
          <w:i w:val="0"/>
          <w:color w:val="1B1F24"/>
          <w:sz w:val="22"/>
        </w:rPr>
        <w:t>Границы выполняют функцию стабилизации переноса. Когда мы четко обозначаем рамки, любые попытки клиента их нарушить становятся ценнейшим диагностическим материалом, а не бытовым неудобством. Опоздание — это не просто «пробки», это сообщение. Забытая оплата — это не «забыл пароль от банка», а сопротивление. Если у вас нет формализованного договора, вы лишаете себя возможности интерпретировать эти действия, вынужденно переходя в позицию оправдывающегося или атакующего человека. Контракт выводит эти ситуации из зоны личных обид в зону профессионального анализа.</w:t>
      </w:r>
    </w:p>
    <w:p/>
    <w:p>
      <w:pPr>
        <w:spacing w:after="120" w:lineRule="auto" w:line="312"/>
      </w:pPr>
      <w:r>
        <w:rPr>
          <w:rFonts w:ascii="Calibri" w:hAnsi="Calibri" w:cs="Calibri" w:eastAsia="Calibri"/>
          <w:b w:val="0"/>
          <w:i w:val="0"/>
          <w:color w:val="1B1F24"/>
          <w:sz w:val="22"/>
        </w:rPr>
        <w:t>Более того, сеттинг защищает самого терапевта от вторичной травматизации и эксплуатации. Профессиональная идентичность психолога строится на способности выдерживать аффекты клиента, но эта способность не бесконечна. Без четких правил оплаты пропусков терапевт начинает копить скрытую агрессию на клиента, что неизбежно отравляет контрперенос и ведет к терапевтическим ошибкам. Таким образом, контракт — это акт заботы о клиенте через заботу о сохранности рабочего инструмента терапевта — его психики.</w:t>
      </w:r>
    </w:p>
    <w:p/>
    <w:p>
      <w:pPr>
        <w:spacing w:before="280" w:after="80"/>
        <w:pBdr>
          <w:bottom w:val="single" w:sz="6" w:space="1" w:color="C9CDD3"/>
        </w:pBdr>
      </w:pPr>
      <w:r>
        <w:rPr>
          <w:rFonts w:ascii="Calibri" w:hAnsi="Calibri" w:cs="Calibri" w:eastAsia="Calibri"/>
          <w:b/>
          <w:i w:val="0"/>
          <w:color w:val="112B6B"/>
          <w:sz w:val="28"/>
        </w:rPr>
        <w:t>Юридический каркас частной практики: От самозанятости до договора</w:t>
      </w:r>
    </w:p>
    <w:p/>
    <w:p>
      <w:pPr>
        <w:spacing w:after="120" w:lineRule="auto" w:line="312"/>
      </w:pPr>
      <w:r>
        <w:rPr>
          <w:rFonts w:ascii="Calibri" w:hAnsi="Calibri" w:cs="Calibri" w:eastAsia="Calibri"/>
          <w:b w:val="0"/>
          <w:i w:val="0"/>
          <w:color w:val="1B1F24"/>
          <w:sz w:val="22"/>
        </w:rPr>
        <w:t>В российских реалиях (и в странах СНГ в целом) юридический статус психолога долгое время оставался в «серой зоне». Однако сегодня работа без договора — это не только этическая безалаберность, но и серьезный юридический риск. Основой вашей безопасности является статус самозанятого или индивидуального предпринимателя. Это дает вам право заключать договор на оказание консультационных (психологических) услуг. Важно понимать, что в юридическом поле мы чаще всего оказываем не «терапию» в медицинском смысле, а именно информационно-консультационные услуги, если у вас нет лицензии на медицинскую деятельность.</w:t>
      </w:r>
    </w:p>
    <w:p/>
    <w:p>
      <w:pPr>
        <w:spacing w:after="120" w:lineRule="auto" w:line="312"/>
      </w:pPr>
      <w:r>
        <w:rPr>
          <w:rFonts w:ascii="Calibri" w:hAnsi="Calibri" w:cs="Calibri" w:eastAsia="Calibri"/>
          <w:b w:val="0"/>
          <w:i w:val="0"/>
          <w:color w:val="1B1F24"/>
          <w:sz w:val="22"/>
        </w:rPr>
        <w:t>Договор оферты или письменный двусторонний договор должен содержать несколько критических блоков. Первый — это предмет договора. Четко зафиксируйте, что вы предоставляете услуги по психологическому консультированию, а не гарантируете конкретный жизненный результат (например, «выход замуж за 3 месяца»). Психолог отвечает за процесс, клиент — за результат и внедрение изменений. Вторая важная часть — конфиденциальность и ее пределы. Вы обязаны прописать, в каких случаях тайна будет нарушена: угроза жизни клиента или третьих лиц, сообщение о совершенных тяжких преступлениях. Без этого пункта вы оказываетесь соучастником в глазах закона.</w:t>
      </w:r>
    </w:p>
    <w:p/>
    <w:p>
      <w:pPr>
        <w:spacing w:after="120" w:lineRule="auto" w:line="312"/>
      </w:pPr>
      <w:r>
        <w:rPr>
          <w:rFonts w:ascii="Calibri" w:hAnsi="Calibri" w:cs="Calibri" w:eastAsia="Calibri"/>
          <w:b w:val="0"/>
          <w:i w:val="0"/>
          <w:color w:val="1B1F24"/>
          <w:sz w:val="22"/>
        </w:rPr>
        <w:t>Третий блок — финансовые обязательства. Здесь важно прописать порядок оплаты и, что критично, условия оплаты пропусков. С юридической точки зрения это называется «платой за бронирование времени». Вы продаете не час своего говорения, а час своего профессионального присутствия в жизни клиента. Если клиент не пришел, ваше время как ресурс было потрачено. Наличие этого пункта в подписанном договоре снимает 90% конфликтов при попытках клиента вернуть деньги за пропущенную по «уважительной» причине сессию. Юридически грамотный контракт — это ваш щит в случае жалоб в этический комитет или обращений в суд.</w:t>
      </w:r>
    </w:p>
    <w:p/>
    <w:p>
      <w:pPr>
        <w:spacing w:before="280" w:after="80"/>
        <w:pBdr>
          <w:bottom w:val="single" w:sz="6" w:space="1" w:color="C9CDD3"/>
        </w:pBdr>
      </w:pPr>
      <w:r>
        <w:rPr>
          <w:rFonts w:ascii="Calibri" w:hAnsi="Calibri" w:cs="Calibri" w:eastAsia="Calibri"/>
          <w:b/>
          <w:i w:val="0"/>
          <w:color w:val="112B6B"/>
          <w:sz w:val="28"/>
        </w:rPr>
        <w:t>Терапевтический контракт: Этический кодекс на практике</w:t>
      </w:r>
    </w:p>
    <w:p/>
    <w:p>
      <w:pPr>
        <w:spacing w:after="120" w:lineRule="auto" w:line="312"/>
      </w:pPr>
      <w:r>
        <w:rPr>
          <w:rFonts w:ascii="Calibri" w:hAnsi="Calibri" w:cs="Calibri" w:eastAsia="Calibri"/>
          <w:b w:val="0"/>
          <w:i w:val="0"/>
          <w:color w:val="1B1F24"/>
          <w:sz w:val="22"/>
        </w:rPr>
        <w:t>Если юридический договор защищает вас перед государством, то терапевтический контракт — это «джентльменское соглашение» о правилах совместной работы. В интегративном подходе мы уделяем этому особое внимание на первой или второй сессии. Контракт включает в себя не только технические моменты, но и правила коммуникации. Например, допустим ли контакт между сессиями? В некоторых подходах (например, ДБТ) телефонные звонки — часть протокола. В классическом анализе или КПТ — это чаще всего табу, за исключением экстренных случаев.</w:t>
      </w:r>
    </w:p>
    <w:p/>
    <w:p>
      <w:pPr>
        <w:spacing w:after="120" w:lineRule="auto" w:line="312"/>
      </w:pPr>
      <w:r>
        <w:rPr>
          <w:rFonts w:ascii="Calibri" w:hAnsi="Calibri" w:cs="Calibri" w:eastAsia="Calibri"/>
          <w:b w:val="0"/>
          <w:i w:val="0"/>
          <w:color w:val="1B1F24"/>
          <w:sz w:val="22"/>
        </w:rPr>
        <w:t>Важным пунктом контракта является правило «стоп-сообщения». Если клиент чувствует, что терапия становится невыносимой, он обязуется не просто исчезнуть (дроп-аут), а прийти на одну или две завершающие сессии. Это необходимо для экологичного закрытия процессов и анализа того, что именно вызвало желание бежать. Для клиента это опыт завершения отношений без разрушения, который для многих является уникальным. Вы обсуждаете это «на берегу», когда альянс еще крепок, чтобы иметь опору в моменты кризиса.</w:t>
      </w:r>
    </w:p>
    <w:p/>
    <w:p>
      <w:pPr>
        <w:spacing w:after="120" w:lineRule="auto" w:line="312"/>
      </w:pPr>
      <w:r>
        <w:rPr>
          <w:rFonts w:ascii="Calibri" w:hAnsi="Calibri" w:cs="Calibri" w:eastAsia="Calibri"/>
          <w:b w:val="0"/>
          <w:i w:val="0"/>
          <w:color w:val="1B1F24"/>
          <w:sz w:val="22"/>
        </w:rPr>
        <w:t>Этический кодекс также диктует запрет на двойные отношения. Контракт должен четко фиксировать: вы не можете быть терапевтом и другом, терапевтом и бизнес-партнером, терапевтом для двух близких родственников одновременно (если это не формат семейной терапии). В эпоху социальных сетей важно прописать и цифровой этикет. Подписывается ли клиент на ваш инстаграм? Комментируете ли вы его посты? Профессиональный контракт 2.0 включает пункт о «цифровой прозрачности», где вы объясняете, почему не вступаете в личную переписку в мессенджерах, сохраняя пространство сессии чистым от бытового шума.</w:t>
      </w:r>
    </w:p>
    <w:p/>
    <w:p>
      <w:pPr>
        <w:spacing w:before="280" w:after="80"/>
        <w:pBdr>
          <w:bottom w:val="single" w:sz="6" w:space="1" w:color="C9CDD3"/>
        </w:pBdr>
      </w:pPr>
      <w:r>
        <w:rPr>
          <w:rFonts w:ascii="Calibri" w:hAnsi="Calibri" w:cs="Calibri" w:eastAsia="Calibri"/>
          <w:b/>
          <w:i w:val="0"/>
          <w:color w:val="112B6B"/>
          <w:sz w:val="28"/>
        </w:rPr>
        <w:t>Работа с оплатой и пропусками: Деньги как терапевтический рычаг</w:t>
      </w:r>
    </w:p>
    <w:p/>
    <w:p>
      <w:pPr>
        <w:spacing w:after="120" w:lineRule="auto" w:line="312"/>
      </w:pPr>
      <w:r>
        <w:rPr>
          <w:rFonts w:ascii="Calibri" w:hAnsi="Calibri" w:cs="Calibri" w:eastAsia="Calibri"/>
          <w:b w:val="0"/>
          <w:i w:val="0"/>
          <w:color w:val="1B1F24"/>
          <w:sz w:val="22"/>
        </w:rPr>
        <w:t>Вопрос оплаты в терапии — это всегда вопрос власти, ценности и границ. Когда психолог стесняется брать деньги за пропуски, он бессознательно сообщает клиенту: «Твои изменения не стоят того, чтобы за них платить по-настоящему». Существует золотое правило: сессия, отмененная менее чем за 24 часа (в некоторых школах — за 48 часов), оплачивается полностью. Это правило не является карательным. Оно обеспечивает непрерывность процесса. Когда клиент знает, что за прогул придется заплатить, его сопротивление («ой, я сегодня так устал, может не пойду?») сталкивается с реальностью, и он выбирает прийти. И именно на этой «вынужденной» сессии часто случаются самые глубокие прорывы.</w:t>
      </w:r>
    </w:p>
    <w:p/>
    <w:p>
      <w:pPr>
        <w:spacing w:after="120" w:lineRule="auto" w:line="312"/>
      </w:pPr>
      <w:r>
        <w:rPr>
          <w:rFonts w:ascii="Calibri" w:hAnsi="Calibri" w:cs="Calibri" w:eastAsia="Calibri"/>
          <w:b w:val="0"/>
          <w:i w:val="0"/>
          <w:color w:val="1B1F24"/>
          <w:sz w:val="22"/>
        </w:rPr>
        <w:t>Как обсуждать повышение цены? Это тоже часть контракта. Рекомендуется прописывать возможность пересмотра стоимости услуг раз в год или полгода с уведомлением за месяц. Это избавляет вас от чувства вины и дает клиенту время на адаптацию. Деньги в терапии — это эквивалент усилий. Если цена слишком низкая для клиента, он не будет ценить интервенции. Если слишком высокая для терапевта (в плане ожиданий), терапевт будет брать на себя слишком много ответственности, мешая клиенту взрослеть.</w:t>
      </w:r>
    </w:p>
    <w:p/>
    <w:p>
      <w:pPr>
        <w:spacing w:after="120" w:lineRule="auto" w:line="312"/>
      </w:pPr>
      <w:r>
        <w:rPr>
          <w:rFonts w:ascii="Calibri" w:hAnsi="Calibri" w:cs="Calibri" w:eastAsia="Calibri"/>
          <w:b w:val="0"/>
          <w:i w:val="0"/>
          <w:color w:val="1B1F24"/>
          <w:sz w:val="22"/>
        </w:rPr>
        <w:t>Отдельного внимания заслуживает работа с долгами. Моя рекомендация как эксперта: никогда не работайте в долг. Долг создает асимметрию и чувство вины у клиента, которое он будет отыгрывать через агрессию к вам. Если клиент не может оплатить сессию, лучше сделать перерыв или снизить частоту встреч, чем позволять «копить» задолженность. Это сохраняет чистоту терапевтического поля и защищает вас от роли «преследующего кредитора», которая губительна для альянса.</w:t>
      </w:r>
    </w:p>
    <w:p/>
    <w:p>
      <w:pPr>
        <w:spacing w:before="280" w:after="80"/>
        <w:pBdr>
          <w:bottom w:val="single" w:sz="6" w:space="1" w:color="C9CDD3"/>
        </w:pBdr>
      </w:pPr>
      <w:r>
        <w:rPr>
          <w:rFonts w:ascii="Calibri" w:hAnsi="Calibri" w:cs="Calibri" w:eastAsia="Calibri"/>
          <w:b/>
          <w:i w:val="0"/>
          <w:color w:val="112B6B"/>
          <w:sz w:val="28"/>
        </w:rPr>
        <w:t>Сеттинг в онлайн-терапии: Новые вызовы</w:t>
      </w:r>
    </w:p>
    <w:p/>
    <w:p>
      <w:pPr>
        <w:spacing w:after="120" w:lineRule="auto" w:line="312"/>
      </w:pPr>
      <w:r>
        <w:rPr>
          <w:rFonts w:ascii="Calibri" w:hAnsi="Calibri" w:cs="Calibri" w:eastAsia="Calibri"/>
          <w:b w:val="0"/>
          <w:i w:val="0"/>
          <w:color w:val="1B1F24"/>
          <w:sz w:val="22"/>
        </w:rPr>
        <w:t>Работа в Zoom или Skype накладывает дополнительные требования к сеттингу. В кабинете вы контролируете среду: освещение, отсутствие посторонних, тишину. В онлайне половина ответственности за пространство ложится на клиента. В вашем контракте должен быть пункт о «безопасном пространстве». Терапия не проводится в кафе, в машине за рулем, в парке на прогулке или в комнате, где за дверью ходят родственники. Клиент должен обеспечить себе приватность.</w:t>
      </w:r>
    </w:p>
    <w:p/>
    <w:p>
      <w:pPr>
        <w:spacing w:after="120" w:lineRule="auto" w:line="312"/>
      </w:pPr>
      <w:r>
        <w:rPr>
          <w:rFonts w:ascii="Calibri" w:hAnsi="Calibri" w:cs="Calibri" w:eastAsia="Calibri"/>
          <w:b w:val="0"/>
          <w:i w:val="0"/>
          <w:color w:val="1B1F24"/>
          <w:sz w:val="22"/>
        </w:rPr>
        <w:t>Если клиент выходит на связь из кровати в пижаме, это не вопрос вашего ханжества, а вопрос регресса. Мы просим клиента подготовить рабочее место, сесть вертикально, поставить устройство на стабильную поверхность. Отсутствие визуального контакта «глаза в глаза» из-за особенностей камер и так создает дистанцию, поэтому мы минимизируем остальные помехи. Правило «стабильного интернета» также прописывается в контракте: чья сторона подвела, та и несет ответственность за потерянное время. Это приучает клиента к ответственности за процесс даже в виртуальном пространстве.</w:t>
      </w:r>
    </w:p>
    <w:p/>
    <w:p>
      <w:pPr>
        <w:spacing w:before="280" w:after="80"/>
        <w:pBdr>
          <w:bottom w:val="single" w:sz="6" w:space="1" w:color="C9CDD3"/>
        </w:pBdr>
      </w:pPr>
      <w:r>
        <w:rPr>
          <w:rFonts w:ascii="Calibri" w:hAnsi="Calibri" w:cs="Calibri" w:eastAsia="Calibri"/>
          <w:b/>
          <w:i w:val="0"/>
          <w:color w:val="112B6B"/>
          <w:sz w:val="28"/>
        </w:rPr>
        <w:t>Практическое применение: Сценарии установления границ</w:t>
      </w:r>
    </w:p>
    <w:p/>
    <w:p>
      <w:pPr>
        <w:spacing w:after="120" w:lineRule="auto" w:line="312"/>
      </w:pPr>
      <w:r>
        <w:rPr>
          <w:rFonts w:ascii="Calibri" w:hAnsi="Calibri" w:cs="Calibri" w:eastAsia="Calibri"/>
          <w:b w:val="0"/>
          <w:i w:val="0"/>
          <w:color w:val="1B1F24"/>
          <w:sz w:val="22"/>
        </w:rPr>
        <w:t>Рассмотрим ситуацию, когда клиент систематически опаздывает на 15 минут. Без контракта вы можете мягко спрашивать: «Что мешает вам приходить вовремя?», на что получите ответ про пробки. С контрактом вы говорите: «Мы договорились, что сессия длится 50 минут и начинается в 14:00. Когда вы приходите в 14:15, у нас остается 35 минут, но оплачивается полный час. Я замечаю, что мы теряем самую важную часть вступления. Как вы думаете, от чего в нашей работе вы пытаетесь защититься, сокращая это время?». Здесь контракт служит ледоколом, который вскрывает пласт сопротивления.</w:t>
      </w:r>
    </w:p>
    <w:p/>
    <w:p>
      <w:pPr>
        <w:spacing w:after="120" w:lineRule="auto" w:line="312"/>
      </w:pPr>
      <w:r>
        <w:rPr>
          <w:rFonts w:ascii="Calibri" w:hAnsi="Calibri" w:cs="Calibri" w:eastAsia="Calibri"/>
          <w:b w:val="0"/>
          <w:i w:val="0"/>
          <w:color w:val="1B1F24"/>
          <w:sz w:val="22"/>
        </w:rPr>
        <w:t>Другой сценарий: клиент пишет вам в Telegram длинные сообщения между сессиями, делясь переживаниями. Если вы начнете отвечать содержательно, вы превратитесь в «подружку» и обесцените время сессии. Правильная реакция согласно контракту: «Я вижу, как много у вас сейчас чувств. Давайте сохраним это до нашей встречи во вторник, чтобы мы могли детально с этим поработать. Я не отвечаю на терапевтические вопросы в мессенджерах, чтобы наша работа оставалась эффективной». Это не отказ в помощи, это удержание структуры, которая в конечном итоге и лечит.</w:t>
      </w:r>
    </w:p>
    <w:p/>
    <w:p>
      <w:pPr>
        <w:spacing w:before="200" w:after="60"/>
      </w:pPr>
      <w:r>
        <w:rPr>
          <w:rFonts w:ascii="Calibri" w:hAnsi="Calibri" w:cs="Calibri" w:eastAsia="Calibri"/>
          <w:b/>
          <w:i w:val="0"/>
          <w:color w:val="112B6B"/>
          <w:sz w:val="24"/>
        </w:rPr>
        <w:t>Кейс 1: «Уважительная причина»</w:t>
      </w:r>
    </w:p>
    <w:p>
      <w:pPr>
        <w:spacing w:after="120" w:lineRule="auto" w:line="312"/>
      </w:pPr>
      <w:r>
        <w:rPr>
          <w:rFonts w:ascii="Calibri" w:hAnsi="Calibri" w:cs="Calibri" w:eastAsia="Calibri"/>
          <w:b w:val="0"/>
          <w:i w:val="0"/>
          <w:color w:val="1B1F24"/>
          <w:sz w:val="22"/>
        </w:rPr>
        <w:t xml:space="preserve">Клиентка Марина, 34 года, проходит терапию по поводу созависимых отношений. На 10-й сессии она пишет за 2 часа до встречи: «Заболел ребенок, прийти не смогу, извините, оплачивать этот раз не буду, так как это форс-мажор». </w:t>
      </w:r>
      <w:r>
        <w:rPr>
          <w:rFonts w:ascii="Calibri" w:hAnsi="Calibri" w:cs="Calibri" w:eastAsia="Calibri"/>
          <w:b/>
          <w:i w:val="0"/>
          <w:color w:val="1B1F24"/>
          <w:sz w:val="22"/>
        </w:rPr>
        <w:t>Действия терапевта:</w:t>
      </w:r>
      <w:r>
        <w:rPr>
          <w:rFonts w:ascii="Calibri" w:hAnsi="Calibri" w:cs="Calibri" w:eastAsia="Calibri"/>
          <w:b w:val="0"/>
          <w:i w:val="0"/>
          <w:color w:val="1B1F24"/>
          <w:sz w:val="22"/>
        </w:rPr>
        <w:t xml:space="preserve"> Согласно заранее подписанному контракту, терапевт отвечает: «Марина, сочувствую болезни ребенка. Однако, согласно нашим правилам, сессия, отмененная менее чем за 24 часа, оплачивается. Мы можем провести встречу онлайн, пока ребенок спит, или просто зафиксировать этот пропуск с оплатой».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На следующей сессии выяснилось, что болезнь ребенка стала для Марины легальным способом избежать тяжелой темы, которую начали на прошлой встрече. Если бы терапевт «вошел в положение» и отменил оплату, этот механизм избегания остался бы неосознанным, а терапевт почувствовал бы использование.</w:t>
      </w:r>
    </w:p>
    <w:p/>
    <w:p>
      <w:pPr>
        <w:spacing w:before="200" w:after="60"/>
      </w:pPr>
      <w:r>
        <w:rPr>
          <w:rFonts w:ascii="Calibri" w:hAnsi="Calibri" w:cs="Calibri" w:eastAsia="Calibri"/>
          <w:b/>
          <w:i w:val="0"/>
          <w:color w:val="112B6B"/>
          <w:sz w:val="24"/>
        </w:rPr>
        <w:t>Кейс 2: «Переписка в ночи»</w:t>
      </w:r>
    </w:p>
    <w:p>
      <w:pPr>
        <w:spacing w:after="120" w:lineRule="auto" w:line="312"/>
      </w:pPr>
      <w:r>
        <w:rPr>
          <w:rFonts w:ascii="Calibri" w:hAnsi="Calibri" w:cs="Calibri" w:eastAsia="Calibri"/>
          <w:b w:val="0"/>
          <w:i w:val="0"/>
          <w:color w:val="1B1F24"/>
          <w:sz w:val="22"/>
        </w:rPr>
        <w:t xml:space="preserve">Клиент Игорь, 40 лет, предприниматель с высоким уровнем контроля. Начинает присылать терапевту отчеты о своих инсайтах в 23:00. Терапевт сначала читал, но потом почувствовал раздражение. </w:t>
      </w:r>
      <w:r>
        <w:rPr>
          <w:rFonts w:ascii="Calibri" w:hAnsi="Calibri" w:cs="Calibri" w:eastAsia="Calibri"/>
          <w:b/>
          <w:i w:val="0"/>
          <w:color w:val="1B1F24"/>
          <w:sz w:val="22"/>
        </w:rPr>
        <w:t>Действия терапевта:</w:t>
      </w:r>
      <w:r>
        <w:rPr>
          <w:rFonts w:ascii="Calibri" w:hAnsi="Calibri" w:cs="Calibri" w:eastAsia="Calibri"/>
          <w:b w:val="0"/>
          <w:i w:val="0"/>
          <w:color w:val="1B1F24"/>
          <w:sz w:val="22"/>
        </w:rPr>
        <w:t xml:space="preserve"> На сессии терапевт возвращает Игоря к контракту: «Игорь, я заметил, что вы присылаете сообщения поздно вечером. В нашем контракте указано, что мессенджеры — только для записи на сессии. Когда вы пишете мне ночью, кажется, что вы пытаетесь контролировать мое пространство даже тогда, когда мы не работаем. Что вы чувствуете, когда я не отвечаю на эти сообщения?».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Это привело к обсуждению страха Игоря быть отвергнутым и его потребности в постоянном подтверждении своей значимости через нарушение границ других людей.</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Аудит текущего контракта.</w:t>
      </w:r>
      <w:r>
        <w:rPr>
          <w:rFonts w:ascii="Calibri" w:hAnsi="Calibri" w:cs="Calibri" w:eastAsia="Calibri"/>
          <w:b w:val="0"/>
          <w:i w:val="0"/>
          <w:color w:val="1B1F24"/>
          <w:sz w:val="22"/>
        </w:rPr>
        <w:t xml:space="preserve"> Если у вас уже есть договор или информированное согласие, перечитайте его. Содержит ли он пункты о:</w:t>
      </w:r>
    </w:p>
    <w:p>
      <w:pPr>
        <w:pStyle w:val="ListBullet"/>
        <w:spacing w:after="40"/>
      </w:pPr>
      <w:r>
        <w:rPr>
          <w:rFonts w:ascii="Calibri" w:hAnsi="Calibri" w:cs="Calibri" w:eastAsia="Calibri"/>
          <w:b w:val="0"/>
          <w:i w:val="0"/>
          <w:color w:val="1B1F24"/>
          <w:sz w:val="22"/>
        </w:rPr>
        <w:t>Оплате пропусков (четкое время и сумма).</w:t>
      </w:r>
    </w:p>
    <w:p>
      <w:pPr>
        <w:pStyle w:val="ListBullet"/>
        <w:spacing w:after="40"/>
      </w:pPr>
      <w:r>
        <w:rPr>
          <w:rFonts w:ascii="Calibri" w:hAnsi="Calibri" w:cs="Calibri" w:eastAsia="Calibri"/>
          <w:b w:val="0"/>
          <w:i w:val="0"/>
          <w:color w:val="1B1F24"/>
          <w:sz w:val="22"/>
        </w:rPr>
        <w:t>Границах коммуникации в мессенджерах.</w:t>
      </w:r>
    </w:p>
    <w:p>
      <w:pPr>
        <w:pStyle w:val="ListBullet"/>
        <w:spacing w:after="40"/>
      </w:pPr>
      <w:r>
        <w:rPr>
          <w:rFonts w:ascii="Calibri" w:hAnsi="Calibri" w:cs="Calibri" w:eastAsia="Calibri"/>
          <w:b w:val="0"/>
          <w:i w:val="0"/>
          <w:color w:val="1B1F24"/>
          <w:sz w:val="22"/>
        </w:rPr>
        <w:t>Условиях завершения терапии.</w:t>
      </w:r>
    </w:p>
    <w:p>
      <w:pPr>
        <w:pStyle w:val="ListBullet"/>
        <w:spacing w:after="40"/>
      </w:pPr>
      <w:r>
        <w:rPr>
          <w:rFonts w:ascii="Calibri" w:hAnsi="Calibri" w:cs="Calibri" w:eastAsia="Calibri"/>
          <w:b w:val="0"/>
          <w:i w:val="0"/>
          <w:color w:val="1B1F24"/>
          <w:sz w:val="22"/>
        </w:rPr>
        <w:t>Юридических пределах конфиденциальности.</w:t>
      </w:r>
    </w:p>
    <w:p>
      <w:pPr>
        <w:spacing w:after="120" w:lineRule="auto" w:line="312"/>
      </w:pPr>
      <w:r>
        <w:rPr>
          <w:rFonts w:ascii="Calibri" w:hAnsi="Calibri" w:cs="Calibri" w:eastAsia="Calibri"/>
          <w:b w:val="0"/>
          <w:i w:val="0"/>
          <w:color w:val="1B1F24"/>
          <w:sz w:val="22"/>
        </w:rPr>
        <w:t>Если контракта нет — составьте его черновик, используя тезисы урока.</w:t>
      </w:r>
    </w:p>
    <w:p/>
    <w:p>
      <w:pPr>
        <w:pStyle w:val="ListNumber"/>
        <w:spacing w:after="40"/>
      </w:pPr>
      <w:r>
        <w:rPr>
          <w:rFonts w:ascii="Calibri" w:hAnsi="Calibri" w:cs="Calibri" w:eastAsia="Calibri"/>
          <w:b/>
          <w:i w:val="0"/>
          <w:color w:val="1B1F24"/>
          <w:sz w:val="22"/>
        </w:rPr>
        <w:t>Рефлексия финансовых границ.</w:t>
      </w:r>
      <w:r>
        <w:rPr>
          <w:rFonts w:ascii="Calibri" w:hAnsi="Calibri" w:cs="Calibri" w:eastAsia="Calibri"/>
          <w:b w:val="0"/>
          <w:i w:val="0"/>
          <w:color w:val="1B1F24"/>
          <w:sz w:val="22"/>
        </w:rPr>
        <w:t xml:space="preserve"> Выпишите 5 причин, по которым вам сложно брать деньги за пропущенную сессию. Для каждой причины сформулируйте контраргумент с позиции «Заботы о процессе», а не «Заботы о кошельке».</w:t>
      </w:r>
    </w:p>
    <w:p/>
    <w:p>
      <w:pPr>
        <w:pStyle w:val="ListNumber"/>
        <w:spacing w:after="40"/>
      </w:pPr>
      <w:r>
        <w:rPr>
          <w:rFonts w:ascii="Calibri" w:hAnsi="Calibri" w:cs="Calibri" w:eastAsia="Calibri"/>
          <w:b/>
          <w:i w:val="0"/>
          <w:color w:val="1B1F24"/>
          <w:sz w:val="22"/>
        </w:rPr>
        <w:t>Сценарий отказа.</w:t>
      </w:r>
      <w:r>
        <w:rPr>
          <w:rFonts w:ascii="Calibri" w:hAnsi="Calibri" w:cs="Calibri" w:eastAsia="Calibri"/>
          <w:b w:val="0"/>
          <w:i w:val="0"/>
          <w:color w:val="1B1F24"/>
          <w:sz w:val="22"/>
        </w:rPr>
        <w:t xml:space="preserve"> Напишите текст сообщения (3-4 предложения) для клиента, который просит перенести сессию за час до начала без оплаты, ссылаясь на завал на работе. Постарайтесь выдержать экспертный, но эмпатичный тон.</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Сеттинг — это не формальность, а терапевтическая интервенция, создающая безопасный контейнер для клиента.</w:t>
      </w:r>
    </w:p>
    <w:p>
      <w:pPr>
        <w:pStyle w:val="ListBullet"/>
        <w:spacing w:after="40"/>
      </w:pPr>
      <w:r>
        <w:rPr>
          <w:rFonts w:ascii="Calibri" w:hAnsi="Calibri" w:cs="Calibri" w:eastAsia="Calibri"/>
          <w:b w:val="0"/>
          <w:i w:val="0"/>
          <w:color w:val="1B1F24"/>
          <w:sz w:val="22"/>
        </w:rPr>
        <w:t>Юридический договор (оферта) необходим для защиты от судебных рисков и четкого определения услуги как «консультационной».</w:t>
      </w:r>
    </w:p>
    <w:p>
      <w:pPr>
        <w:pStyle w:val="ListBullet"/>
        <w:spacing w:after="40"/>
      </w:pPr>
      <w:r>
        <w:rPr>
          <w:rFonts w:ascii="Calibri" w:hAnsi="Calibri" w:cs="Calibri" w:eastAsia="Calibri"/>
          <w:b w:val="0"/>
          <w:i w:val="0"/>
          <w:color w:val="1B1F24"/>
          <w:sz w:val="22"/>
        </w:rPr>
        <w:t>Правило 24 часов (оплата пропуска) — это база, которая предотвращает отыгрывание сопротивления и выгорание терапевта.</w:t>
      </w:r>
    </w:p>
    <w:p>
      <w:pPr>
        <w:pStyle w:val="ListBullet"/>
        <w:spacing w:after="40"/>
      </w:pPr>
      <w:r>
        <w:rPr>
          <w:rFonts w:ascii="Calibri" w:hAnsi="Calibri" w:cs="Calibri" w:eastAsia="Calibri"/>
          <w:b w:val="0"/>
          <w:i w:val="0"/>
          <w:color w:val="1B1F24"/>
          <w:sz w:val="22"/>
        </w:rPr>
        <w:t>Конфиденциальность имеет границы, установленные законом, и клиент должен быть уведомлен об этом до начала работы.</w:t>
      </w:r>
    </w:p>
    <w:p>
      <w:pPr>
        <w:pStyle w:val="ListBullet"/>
        <w:spacing w:after="40"/>
      </w:pPr>
      <w:r>
        <w:rPr>
          <w:rFonts w:ascii="Calibri" w:hAnsi="Calibri" w:cs="Calibri" w:eastAsia="Calibri"/>
          <w:b w:val="0"/>
          <w:i w:val="0"/>
          <w:color w:val="1B1F24"/>
          <w:sz w:val="22"/>
        </w:rPr>
        <w:t>Любое нарушение сеттинга клиентом — это материал для анализа, а не повод для личной обиды или уступки.</w:t>
      </w:r>
    </w:p>
    <w:p>
      <w:pPr>
        <w:pStyle w:val="ListBullet"/>
        <w:spacing w:after="40"/>
      </w:pPr>
      <w:r>
        <w:rPr>
          <w:rFonts w:ascii="Calibri" w:hAnsi="Calibri" w:cs="Calibri" w:eastAsia="Calibri"/>
          <w:b w:val="0"/>
          <w:i w:val="0"/>
          <w:color w:val="1B1F24"/>
          <w:sz w:val="22"/>
        </w:rPr>
        <w:t>В онлайн-терапии ответственность за тишину и приватность пространства делится между терапевтом и клиентом согласно контракту.</w:t>
      </w:r>
    </w:p>
    <w:p>
      <w:pPr>
        <w:pStyle w:val="ListBullet"/>
        <w:spacing w:after="40"/>
      </w:pPr>
      <w:r>
        <w:rPr>
          <w:rFonts w:ascii="Calibri" w:hAnsi="Calibri" w:cs="Calibri" w:eastAsia="Calibri"/>
          <w:b w:val="0"/>
          <w:i w:val="0"/>
          <w:color w:val="1B1F24"/>
          <w:sz w:val="22"/>
        </w:rPr>
        <w:t>Деньги в терапии являются инструментом регуляции динамики власти и ответственности.</w:t>
      </w:r>
    </w:p>
    <w:p/>
    <w:p>
      <w:pPr>
        <w:spacing w:after="120" w:lineRule="auto" w:line="312"/>
      </w:pPr>
      <w:r>
        <w:rPr>
          <w:rFonts w:ascii="Calibri" w:hAnsi="Calibri" w:cs="Calibri" w:eastAsia="Calibri"/>
          <w:b w:val="0"/>
          <w:i w:val="0"/>
          <w:color w:val="1B1F24"/>
          <w:sz w:val="22"/>
        </w:rPr>
        <w:t>В следующем уроке мы перейдем от внешних рамок к внутреннему содержанию процесса. Мы разберем, как на основе диагностики и установленного контракта строить архитектуру концептуализации случая: как собрать разрозненные жалобы клиента в единую, логичную карту, которая укажет нам путь к изменениям. Мы научимся видеть не просто симптомы, а систему, которая их порождает.</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11:30</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